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10092" w:type="dxa"/>
        <w:tblInd w:w="15" w:type="dxa"/>
        <w:tblBorders>
          <w:top w:val="none" w:sz="2" w:space="0" w:color="FFFFFF"/>
          <w:left w:val="none" w:sz="2" w:space="0" w:color="FFFFFF"/>
          <w:bottom w:val="none" w:sz="2" w:space="0" w:color="FFFFFF"/>
          <w:right w:val="none" w:sz="2" w:space="0" w:color="FFFFFF"/>
        </w:tblBorders>
        <w:tblLayout w:type="fixed"/>
        <w:tblCellMar>
          <w:top w:w="28" w:type="dxa"/>
          <w:left w:w="102" w:type="dxa"/>
          <w:bottom w:w="28" w:type="dxa"/>
          <w:right w:w="102" w:type="dxa"/>
        </w:tblCellMar>
        <w:tblLook w:val="0000" w:firstRow="0" w:lastRow="0" w:firstColumn="0" w:lastColumn="0" w:noHBand="0" w:noVBand="0"/>
      </w:tblPr>
      <w:tblGrid>
        <w:gridCol w:w="1388"/>
        <w:gridCol w:w="2073"/>
        <w:gridCol w:w="1585"/>
        <w:gridCol w:w="1641"/>
        <w:gridCol w:w="3405"/>
      </w:tblGrid>
      <w:tr w:rsidR="006E2AA0" w:rsidRPr="00CC2A70">
        <w:trPr>
          <w:trHeight w:val="596"/>
        </w:trPr>
        <w:tc>
          <w:tcPr>
            <w:tcW w:w="3461" w:type="dxa"/>
            <w:gridSpan w:val="2"/>
            <w:vMerge w:val="restart"/>
            <w:tcBorders>
              <w:top w:val="double" w:sz="4" w:space="0" w:color="999999"/>
              <w:left w:val="double" w:sz="4" w:space="0" w:color="999999"/>
              <w:bottom w:val="single" w:sz="5" w:space="0" w:color="999999"/>
              <w:right w:val="none" w:sz="2" w:space="0" w:color="FFFFFF"/>
            </w:tcBorders>
            <w:tcMar>
              <w:top w:w="0" w:type="dxa"/>
              <w:left w:w="0" w:type="dxa"/>
              <w:bottom w:w="0" w:type="dxa"/>
              <w:right w:w="0" w:type="dxa"/>
            </w:tcMar>
            <w:vAlign w:val="center"/>
          </w:tcPr>
          <w:p w:rsidR="006E2AA0" w:rsidRPr="00CC2A70" w:rsidRDefault="004B7B80" w:rsidP="004D626D">
            <w:pPr>
              <w:pStyle w:val="a3"/>
              <w:wordWrap/>
              <w:spacing w:line="240" w:lineRule="auto"/>
              <w:ind w:left="200"/>
              <w:jc w:val="left"/>
              <w:rPr>
                <w:rFonts w:hAnsi="Arial" w:cs="Arial"/>
              </w:rPr>
            </w:pPr>
            <w:bookmarkStart w:id="0" w:name="_top"/>
            <w:bookmarkEnd w:id="0"/>
            <w:r w:rsidRPr="00CC2A70">
              <w:rPr>
                <w:rFonts w:hAnsi="Arial" w:cs="Arial"/>
                <w:noProof/>
              </w:rPr>
              <w:drawing>
                <wp:inline distT="0" distB="0" distL="0" distR="0">
                  <wp:extent cx="1892300" cy="390525"/>
                  <wp:effectExtent l="0" t="0" r="0" b="0"/>
                  <wp:docPr id="1" name="그림 %d 1"/>
                  <wp:cNvGraphicFramePr/>
                  <a:graphic xmlns:a="http://schemas.openxmlformats.org/drawingml/2006/main">
                    <a:graphicData uri="http://schemas.openxmlformats.org/drawingml/2006/picture">
                      <pic:pic xmlns:pic="http://schemas.openxmlformats.org/drawingml/2006/picture">
                        <pic:nvPicPr>
                          <pic:cNvPr id="0" name="C:\Users\johw\AppData\Local\Temp\Hnc\BinData\EMB00004d642a46.PNG"/>
                          <pic:cNvPicPr/>
                        </pic:nvPicPr>
                        <pic:blipFill>
                          <a:blip r:embed="rId8"/>
                          <a:stretch>
                            <a:fillRect/>
                          </a:stretch>
                        </pic:blipFill>
                        <pic:spPr>
                          <a:xfrm>
                            <a:off x="0" y="0"/>
                            <a:ext cx="1892300" cy="390525"/>
                          </a:xfrm>
                          <a:prstGeom prst="rect">
                            <a:avLst/>
                          </a:prstGeom>
                          <a:effectLst/>
                        </pic:spPr>
                      </pic:pic>
                    </a:graphicData>
                  </a:graphic>
                </wp:inline>
              </w:drawing>
            </w:r>
          </w:p>
        </w:tc>
        <w:tc>
          <w:tcPr>
            <w:tcW w:w="6631" w:type="dxa"/>
            <w:gridSpan w:val="3"/>
            <w:tcBorders>
              <w:top w:val="double" w:sz="4" w:space="0" w:color="999999"/>
              <w:left w:val="none" w:sz="2" w:space="0" w:color="FFFFFF"/>
              <w:bottom w:val="none" w:sz="2" w:space="0" w:color="FFFFFF"/>
              <w:right w:val="double" w:sz="4" w:space="0" w:color="999999"/>
            </w:tcBorders>
            <w:tcMar>
              <w:top w:w="0" w:type="dxa"/>
              <w:left w:w="0" w:type="dxa"/>
              <w:bottom w:w="0" w:type="dxa"/>
              <w:right w:w="0" w:type="dxa"/>
            </w:tcMar>
            <w:vAlign w:val="center"/>
          </w:tcPr>
          <w:p w:rsidR="006E2AA0" w:rsidRPr="00CC2A70" w:rsidRDefault="00340E6A" w:rsidP="004D626D">
            <w:pPr>
              <w:pStyle w:val="a3"/>
              <w:wordWrap/>
              <w:spacing w:line="240" w:lineRule="auto"/>
              <w:ind w:left="200"/>
              <w:rPr>
                <w:rFonts w:hAnsi="Arial" w:cs="Arial"/>
              </w:rPr>
            </w:pPr>
            <w:r w:rsidRPr="00CC2A70">
              <w:rPr>
                <w:rFonts w:eastAsia="맑은 고딕" w:hAnsi="Arial" w:cs="Arial"/>
                <w:b/>
                <w:color w:val="7F7F7F"/>
                <w:sz w:val="26"/>
                <w:shd w:val="clear" w:color="000000" w:fill="auto"/>
              </w:rPr>
              <w:t>Consumer Research Expert</w:t>
            </w:r>
            <w:r w:rsidR="004B7B80" w:rsidRPr="00CC2A70">
              <w:rPr>
                <w:rFonts w:eastAsia="맑은 고딕" w:hAnsi="Arial" w:cs="Arial"/>
                <w:b/>
                <w:color w:val="7F7F7F"/>
                <w:sz w:val="26"/>
                <w:shd w:val="clear" w:color="000000" w:fill="auto"/>
              </w:rPr>
              <w:t xml:space="preserve"> </w:t>
            </w:r>
          </w:p>
        </w:tc>
      </w:tr>
      <w:tr w:rsidR="006E2AA0" w:rsidRPr="00CC2A70">
        <w:trPr>
          <w:trHeight w:val="1168"/>
        </w:trPr>
        <w:tc>
          <w:tcPr>
            <w:tcW w:w="3461" w:type="dxa"/>
            <w:gridSpan w:val="2"/>
            <w:vMerge/>
            <w:tcBorders>
              <w:top w:val="double" w:sz="4" w:space="0" w:color="999999"/>
              <w:left w:val="double" w:sz="4" w:space="0" w:color="999999"/>
              <w:bottom w:val="single" w:sz="5" w:space="0" w:color="999999"/>
              <w:right w:val="none" w:sz="2" w:space="0" w:color="FFFFFF"/>
            </w:tcBorders>
          </w:tcPr>
          <w:p w:rsidR="006E2AA0" w:rsidRPr="00CC2A70" w:rsidRDefault="006E2AA0" w:rsidP="004D626D">
            <w:pPr>
              <w:pStyle w:val="a3"/>
              <w:wordWrap/>
              <w:spacing w:line="240" w:lineRule="auto"/>
              <w:rPr>
                <w:rFonts w:hAnsi="Arial" w:cs="Arial"/>
              </w:rPr>
            </w:pPr>
          </w:p>
        </w:tc>
        <w:tc>
          <w:tcPr>
            <w:tcW w:w="6631" w:type="dxa"/>
            <w:gridSpan w:val="3"/>
            <w:tcBorders>
              <w:top w:val="none" w:sz="2" w:space="0" w:color="FFFFFF"/>
              <w:left w:val="none" w:sz="2" w:space="0" w:color="FFFFFF"/>
              <w:bottom w:val="single" w:sz="5" w:space="0" w:color="999999"/>
              <w:right w:val="double" w:sz="4" w:space="0" w:color="999999"/>
            </w:tcBorders>
            <w:tcMar>
              <w:top w:w="0" w:type="dxa"/>
              <w:left w:w="0" w:type="dxa"/>
              <w:bottom w:w="0" w:type="dxa"/>
              <w:right w:w="0" w:type="dxa"/>
            </w:tcMar>
            <w:vAlign w:val="center"/>
          </w:tcPr>
          <w:p w:rsidR="006E2AA0" w:rsidRPr="00CC2A70" w:rsidRDefault="00340E6A" w:rsidP="00340E6A">
            <w:pPr>
              <w:pStyle w:val="a3"/>
              <w:wordWrap/>
              <w:spacing w:line="240" w:lineRule="auto"/>
              <w:ind w:left="200"/>
              <w:jc w:val="left"/>
              <w:rPr>
                <w:rFonts w:hAnsi="Arial" w:cs="Arial"/>
              </w:rPr>
            </w:pPr>
            <w:r w:rsidRPr="00CC2A70">
              <w:rPr>
                <w:rFonts w:eastAsia="맑은 고딕" w:hAnsi="Arial" w:cs="Arial"/>
                <w:b/>
                <w:spacing w:val="-10"/>
                <w:sz w:val="40"/>
                <w:shd w:val="clear" w:color="000000" w:fill="auto"/>
              </w:rPr>
              <w:t>ConsumerInsight Report</w:t>
            </w:r>
            <w:r w:rsidRPr="00CC2A70">
              <w:rPr>
                <w:rFonts w:hAnsi="Arial" w:cs="Arial"/>
              </w:rPr>
              <w:br/>
            </w:r>
            <w:r w:rsidRPr="00CC2A70">
              <w:rPr>
                <w:rFonts w:hAnsi="Arial" w:cs="Arial"/>
                <w:shd w:val="clear" w:color="000000" w:fill="auto"/>
              </w:rPr>
              <w:t>(</w:t>
            </w:r>
            <w:r w:rsidRPr="00CC2A70">
              <w:rPr>
                <w:rFonts w:hAnsi="Arial" w:cs="Arial"/>
                <w:color w:val="auto"/>
                <w:shd w:val="clear" w:color="000000" w:fill="auto"/>
              </w:rPr>
              <w:t>2020 Travel Report</w:t>
            </w:r>
            <w:r w:rsidRPr="00CC2A70">
              <w:rPr>
                <w:rFonts w:hAnsi="Arial" w:cs="Arial"/>
                <w:shd w:val="clear" w:color="000000" w:fill="auto"/>
              </w:rPr>
              <w:t>)</w:t>
            </w:r>
          </w:p>
        </w:tc>
      </w:tr>
      <w:tr w:rsidR="00CC2A70" w:rsidRPr="00CC2A70" w:rsidTr="00340E6A">
        <w:trPr>
          <w:trHeight w:val="483"/>
        </w:trPr>
        <w:tc>
          <w:tcPr>
            <w:tcW w:w="1388" w:type="dxa"/>
            <w:tcBorders>
              <w:top w:val="single" w:sz="5" w:space="0" w:color="999999"/>
              <w:left w:val="double" w:sz="4" w:space="0" w:color="999999"/>
              <w:bottom w:val="single" w:sz="3" w:space="0" w:color="CCCCCC"/>
              <w:right w:val="single" w:sz="3" w:space="0" w:color="CCCCCC"/>
            </w:tcBorders>
            <w:tcMar>
              <w:top w:w="0" w:type="dxa"/>
              <w:left w:w="397" w:type="dxa"/>
              <w:bottom w:w="0" w:type="dxa"/>
              <w:right w:w="397" w:type="dxa"/>
            </w:tcMar>
            <w:vAlign w:val="center"/>
          </w:tcPr>
          <w:p w:rsidR="00CC2A70" w:rsidRPr="00CC2A70" w:rsidRDefault="00CC2A70" w:rsidP="00CC2A70">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hAnsi="Arial" w:cs="Arial"/>
                <w:shd w:val="clear" w:color="000000" w:fill="auto"/>
              </w:rPr>
            </w:pPr>
            <w:r w:rsidRPr="00CC2A70">
              <w:rPr>
                <w:rFonts w:eastAsia="맑은 고딕" w:hAnsi="Arial" w:cs="Arial"/>
                <w:shd w:val="clear" w:color="000000" w:fill="auto"/>
              </w:rPr>
              <w:t>Company</w:t>
            </w:r>
          </w:p>
        </w:tc>
        <w:tc>
          <w:tcPr>
            <w:tcW w:w="3658" w:type="dxa"/>
            <w:gridSpan w:val="2"/>
            <w:tcBorders>
              <w:top w:val="single" w:sz="5" w:space="0" w:color="999999"/>
              <w:left w:val="single" w:sz="3" w:space="0" w:color="CCCCCC"/>
              <w:bottom w:val="single" w:sz="3" w:space="0" w:color="CCCCCC"/>
              <w:right w:val="single" w:sz="3" w:space="0" w:color="CCCCCC"/>
            </w:tcBorders>
            <w:tcMar>
              <w:top w:w="0" w:type="dxa"/>
              <w:left w:w="0" w:type="dxa"/>
              <w:bottom w:w="0" w:type="dxa"/>
              <w:right w:w="0" w:type="dxa"/>
            </w:tcMar>
            <w:vAlign w:val="center"/>
          </w:tcPr>
          <w:p w:rsidR="00CC2A70" w:rsidRPr="00CC2A70" w:rsidRDefault="00CC2A70" w:rsidP="00CC2A70">
            <w:pPr>
              <w:pStyle w:val="a3"/>
              <w:pBdr>
                <w:top w:val="none" w:sz="0" w:space="0" w:color="auto"/>
                <w:left w:val="none" w:sz="0" w:space="0" w:color="auto"/>
                <w:bottom w:val="none" w:sz="0" w:space="0" w:color="auto"/>
                <w:right w:val="none" w:sz="0" w:space="0" w:color="auto"/>
              </w:pBdr>
              <w:wordWrap/>
              <w:spacing w:line="240" w:lineRule="auto"/>
              <w:ind w:leftChars="100" w:left="200"/>
              <w:rPr>
                <w:rFonts w:eastAsia="맑은 고딕" w:hAnsi="Arial" w:cs="Arial"/>
                <w:shd w:val="clear" w:color="000000" w:fill="auto"/>
              </w:rPr>
            </w:pPr>
            <w:r w:rsidRPr="00CC2A70">
              <w:rPr>
                <w:rFonts w:eastAsia="맑은 고딕" w:hAnsi="Arial" w:cs="Arial"/>
                <w:shd w:val="clear" w:color="000000" w:fill="auto"/>
              </w:rPr>
              <w:t>ConsumerInsight</w:t>
            </w:r>
          </w:p>
        </w:tc>
        <w:tc>
          <w:tcPr>
            <w:tcW w:w="1641" w:type="dxa"/>
            <w:tcBorders>
              <w:top w:val="single" w:sz="5" w:space="0" w:color="999999"/>
              <w:left w:val="single" w:sz="3" w:space="0" w:color="CCCCCC"/>
              <w:bottom w:val="single" w:sz="3" w:space="0" w:color="CCCCCC"/>
              <w:right w:val="single" w:sz="3" w:space="0" w:color="CCCCCC"/>
            </w:tcBorders>
            <w:tcMar>
              <w:top w:w="0" w:type="dxa"/>
              <w:left w:w="397" w:type="dxa"/>
              <w:bottom w:w="0" w:type="dxa"/>
              <w:right w:w="397" w:type="dxa"/>
            </w:tcMar>
            <w:vAlign w:val="center"/>
          </w:tcPr>
          <w:p w:rsidR="00CC2A70" w:rsidRPr="00CC2A70" w:rsidRDefault="00CC2A70" w:rsidP="00CC2A70">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hAnsi="Arial" w:cs="Arial"/>
                <w:shd w:val="clear" w:color="000000" w:fill="auto"/>
              </w:rPr>
            </w:pPr>
            <w:r w:rsidRPr="00CC2A70">
              <w:rPr>
                <w:rFonts w:eastAsia="맑은 고딕" w:hAnsi="Arial" w:cs="Arial"/>
                <w:shd w:val="clear" w:color="000000" w:fill="auto"/>
              </w:rPr>
              <w:t>E-mail</w:t>
            </w:r>
          </w:p>
        </w:tc>
        <w:tc>
          <w:tcPr>
            <w:tcW w:w="3405" w:type="dxa"/>
            <w:tcBorders>
              <w:top w:val="single" w:sz="5" w:space="0" w:color="999999"/>
              <w:left w:val="single" w:sz="3" w:space="0" w:color="CCCCCC"/>
              <w:bottom w:val="single" w:sz="3" w:space="0" w:color="CCCCCC"/>
              <w:right w:val="double" w:sz="4" w:space="0" w:color="999999"/>
            </w:tcBorders>
            <w:tcMar>
              <w:top w:w="0" w:type="dxa"/>
              <w:left w:w="0" w:type="dxa"/>
              <w:bottom w:w="0" w:type="dxa"/>
              <w:right w:w="0" w:type="dxa"/>
            </w:tcMar>
            <w:vAlign w:val="center"/>
          </w:tcPr>
          <w:p w:rsidR="00CC2A70" w:rsidRPr="00CC2A70" w:rsidRDefault="00CC2A70" w:rsidP="00CC2A70">
            <w:pPr>
              <w:pStyle w:val="a3"/>
              <w:pBdr>
                <w:top w:val="none" w:sz="0" w:space="0" w:color="auto"/>
                <w:left w:val="none" w:sz="0" w:space="0" w:color="auto"/>
                <w:bottom w:val="none" w:sz="0" w:space="0" w:color="auto"/>
                <w:right w:val="none" w:sz="0" w:space="0" w:color="auto"/>
              </w:pBdr>
              <w:wordWrap/>
              <w:spacing w:line="240" w:lineRule="auto"/>
              <w:ind w:leftChars="100" w:left="200"/>
              <w:rPr>
                <w:rFonts w:eastAsia="맑은 고딕" w:hAnsi="Arial" w:cs="Arial"/>
                <w:shd w:val="clear" w:color="000000" w:fill="auto"/>
              </w:rPr>
            </w:pPr>
            <w:r w:rsidRPr="00CC2A70">
              <w:rPr>
                <w:rFonts w:eastAsia="맑은 고딕" w:hAnsi="Arial" w:cs="Arial"/>
                <w:shd w:val="clear" w:color="000000" w:fill="auto"/>
              </w:rPr>
              <w:t>kwonyg@consumerinsight.kr</w:t>
            </w:r>
          </w:p>
        </w:tc>
      </w:tr>
      <w:tr w:rsidR="00CC2A70" w:rsidRPr="00CC2A70" w:rsidTr="00340E6A">
        <w:trPr>
          <w:trHeight w:val="483"/>
        </w:trPr>
        <w:tc>
          <w:tcPr>
            <w:tcW w:w="1388" w:type="dxa"/>
            <w:tcBorders>
              <w:top w:val="single" w:sz="3" w:space="0" w:color="CCCCCC"/>
              <w:left w:val="double" w:sz="4" w:space="0" w:color="999999"/>
              <w:bottom w:val="single" w:sz="3" w:space="0" w:color="CCCCCC"/>
              <w:right w:val="single" w:sz="3" w:space="0" w:color="CCCCCC"/>
            </w:tcBorders>
            <w:tcMar>
              <w:top w:w="0" w:type="dxa"/>
              <w:left w:w="397" w:type="dxa"/>
              <w:bottom w:w="0" w:type="dxa"/>
              <w:right w:w="397" w:type="dxa"/>
            </w:tcMar>
            <w:vAlign w:val="center"/>
          </w:tcPr>
          <w:p w:rsidR="00CC2A70" w:rsidRPr="00CC2A70" w:rsidRDefault="00CC2A70" w:rsidP="00CC2A70">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hAnsi="Arial" w:cs="Arial"/>
                <w:shd w:val="clear" w:color="000000" w:fill="auto"/>
              </w:rPr>
            </w:pPr>
            <w:r w:rsidRPr="00CC2A70">
              <w:rPr>
                <w:rFonts w:eastAsia="맑은 고딕" w:hAnsi="Arial" w:cs="Arial"/>
                <w:shd w:val="clear" w:color="000000" w:fill="auto"/>
              </w:rPr>
              <w:t>Query</w:t>
            </w:r>
          </w:p>
        </w:tc>
        <w:tc>
          <w:tcPr>
            <w:tcW w:w="3658" w:type="dxa"/>
            <w:gridSpan w:val="2"/>
            <w:tcBorders>
              <w:top w:val="single" w:sz="3" w:space="0" w:color="CCCCCC"/>
              <w:left w:val="single" w:sz="3" w:space="0" w:color="CCCCCC"/>
              <w:bottom w:val="single" w:sz="3" w:space="0" w:color="CCCCCC"/>
              <w:right w:val="single" w:sz="3" w:space="0" w:color="CCCCCC"/>
            </w:tcBorders>
            <w:tcMar>
              <w:top w:w="0" w:type="dxa"/>
              <w:left w:w="0" w:type="dxa"/>
              <w:bottom w:w="0" w:type="dxa"/>
              <w:right w:w="0" w:type="dxa"/>
            </w:tcMar>
            <w:vAlign w:val="center"/>
          </w:tcPr>
          <w:p w:rsidR="00CC2A70" w:rsidRPr="00CC2A70" w:rsidRDefault="00CC2A70" w:rsidP="00CC2A70">
            <w:pPr>
              <w:pStyle w:val="a3"/>
              <w:pBdr>
                <w:top w:val="none" w:sz="0" w:space="0" w:color="auto"/>
                <w:left w:val="none" w:sz="0" w:space="0" w:color="auto"/>
                <w:bottom w:val="none" w:sz="0" w:space="0" w:color="auto"/>
                <w:right w:val="none" w:sz="0" w:space="0" w:color="auto"/>
              </w:pBdr>
              <w:wordWrap/>
              <w:spacing w:line="240" w:lineRule="auto"/>
              <w:ind w:leftChars="100" w:left="200"/>
              <w:rPr>
                <w:rFonts w:eastAsia="맑은 고딕" w:hAnsi="Arial" w:cs="Arial"/>
                <w:shd w:val="clear" w:color="000000" w:fill="auto"/>
              </w:rPr>
            </w:pPr>
            <w:r w:rsidRPr="00CC2A70">
              <w:rPr>
                <w:rFonts w:eastAsia="맑은 고딕" w:hAnsi="Arial" w:cs="Arial"/>
                <w:shd w:val="clear" w:color="000000" w:fill="auto"/>
              </w:rPr>
              <w:t xml:space="preserve">Kwon, </w:t>
            </w:r>
            <w:proofErr w:type="spellStart"/>
            <w:r w:rsidRPr="00CC2A70">
              <w:rPr>
                <w:rFonts w:eastAsia="맑은 고딕" w:hAnsi="Arial" w:cs="Arial"/>
                <w:shd w:val="clear" w:color="000000" w:fill="auto"/>
              </w:rPr>
              <w:t>Younggyo</w:t>
            </w:r>
            <w:proofErr w:type="spellEnd"/>
            <w:r w:rsidRPr="00CC2A70">
              <w:rPr>
                <w:rFonts w:eastAsia="맑은 고딕" w:hAnsi="Arial" w:cs="Arial"/>
                <w:shd w:val="clear" w:color="000000" w:fill="auto"/>
              </w:rPr>
              <w:t xml:space="preserve"> / Director</w:t>
            </w:r>
          </w:p>
        </w:tc>
        <w:tc>
          <w:tcPr>
            <w:tcW w:w="1641" w:type="dxa"/>
            <w:tcBorders>
              <w:top w:val="single" w:sz="3" w:space="0" w:color="CCCCCC"/>
              <w:left w:val="single" w:sz="3" w:space="0" w:color="CCCCCC"/>
              <w:bottom w:val="single" w:sz="3" w:space="0" w:color="CCCCCC"/>
              <w:right w:val="single" w:sz="3" w:space="0" w:color="CCCCCC"/>
            </w:tcBorders>
            <w:tcMar>
              <w:top w:w="0" w:type="dxa"/>
              <w:left w:w="397" w:type="dxa"/>
              <w:bottom w:w="0" w:type="dxa"/>
              <w:right w:w="397" w:type="dxa"/>
            </w:tcMar>
            <w:vAlign w:val="center"/>
          </w:tcPr>
          <w:p w:rsidR="00CC2A70" w:rsidRPr="00CC2A70" w:rsidRDefault="00CC2A70" w:rsidP="00CC2A70">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hAnsi="Arial" w:cs="Arial"/>
                <w:shd w:val="clear" w:color="000000" w:fill="auto"/>
              </w:rPr>
            </w:pPr>
            <w:r w:rsidRPr="00CC2A70">
              <w:rPr>
                <w:rFonts w:eastAsia="맑은 고딕" w:hAnsi="Arial" w:cs="Arial"/>
                <w:shd w:val="clear" w:color="000000" w:fill="auto"/>
              </w:rPr>
              <w:t>Phone number</w:t>
            </w:r>
          </w:p>
        </w:tc>
        <w:tc>
          <w:tcPr>
            <w:tcW w:w="3405" w:type="dxa"/>
            <w:tcBorders>
              <w:top w:val="single" w:sz="3" w:space="0" w:color="CCCCCC"/>
              <w:left w:val="single" w:sz="3" w:space="0" w:color="CCCCCC"/>
              <w:bottom w:val="single" w:sz="3" w:space="0" w:color="CCCCCC"/>
              <w:right w:val="double" w:sz="4" w:space="0" w:color="999999"/>
            </w:tcBorders>
            <w:tcMar>
              <w:top w:w="0" w:type="dxa"/>
              <w:left w:w="0" w:type="dxa"/>
              <w:bottom w:w="0" w:type="dxa"/>
              <w:right w:w="0" w:type="dxa"/>
            </w:tcMar>
            <w:vAlign w:val="center"/>
          </w:tcPr>
          <w:p w:rsidR="00CC2A70" w:rsidRPr="00CC2A70" w:rsidRDefault="00CC2A70" w:rsidP="00CC2A70">
            <w:pPr>
              <w:pStyle w:val="a3"/>
              <w:pBdr>
                <w:top w:val="none" w:sz="0" w:space="0" w:color="auto"/>
                <w:left w:val="none" w:sz="0" w:space="0" w:color="auto"/>
                <w:bottom w:val="none" w:sz="0" w:space="0" w:color="auto"/>
                <w:right w:val="none" w:sz="0" w:space="0" w:color="auto"/>
              </w:pBdr>
              <w:wordWrap/>
              <w:spacing w:line="240" w:lineRule="auto"/>
              <w:ind w:leftChars="100" w:left="200"/>
              <w:rPr>
                <w:rFonts w:eastAsia="맑은 고딕" w:hAnsi="Arial" w:cs="Arial"/>
                <w:shd w:val="clear" w:color="000000" w:fill="auto"/>
              </w:rPr>
            </w:pPr>
            <w:r w:rsidRPr="00CC2A70">
              <w:rPr>
                <w:rFonts w:eastAsia="맑은 고딕" w:hAnsi="Arial" w:cs="Arial"/>
                <w:shd w:val="clear" w:color="000000" w:fill="auto"/>
              </w:rPr>
              <w:t>02) 6004-7622</w:t>
            </w:r>
          </w:p>
        </w:tc>
      </w:tr>
      <w:tr w:rsidR="00CC2A70" w:rsidRPr="00CC2A70" w:rsidTr="00340E6A">
        <w:trPr>
          <w:trHeight w:val="483"/>
        </w:trPr>
        <w:tc>
          <w:tcPr>
            <w:tcW w:w="1388" w:type="dxa"/>
            <w:tcBorders>
              <w:top w:val="single" w:sz="3" w:space="0" w:color="CCCCCC"/>
              <w:left w:val="double" w:sz="4" w:space="0" w:color="999999"/>
              <w:bottom w:val="double" w:sz="4" w:space="0" w:color="999999"/>
              <w:right w:val="single" w:sz="3" w:space="0" w:color="CCCCCC"/>
            </w:tcBorders>
            <w:tcMar>
              <w:top w:w="0" w:type="dxa"/>
              <w:left w:w="397" w:type="dxa"/>
              <w:bottom w:w="0" w:type="dxa"/>
              <w:right w:w="397" w:type="dxa"/>
            </w:tcMar>
            <w:vAlign w:val="center"/>
          </w:tcPr>
          <w:p w:rsidR="00CC2A70" w:rsidRPr="00CC2A70" w:rsidRDefault="00CC2A70" w:rsidP="00CC2A70">
            <w:pPr>
              <w:pStyle w:val="a3"/>
              <w:wordWrap/>
              <w:spacing w:line="192" w:lineRule="auto"/>
              <w:jc w:val="left"/>
              <w:rPr>
                <w:rFonts w:hAnsi="Arial" w:cs="Arial"/>
              </w:rPr>
            </w:pPr>
            <w:r w:rsidRPr="00CC2A70">
              <w:rPr>
                <w:rFonts w:eastAsia="맑은 고딕" w:hAnsi="Arial" w:cs="Arial"/>
                <w:shd w:val="clear" w:color="000000" w:fill="auto"/>
              </w:rPr>
              <w:t>Issued</w:t>
            </w:r>
          </w:p>
        </w:tc>
        <w:tc>
          <w:tcPr>
            <w:tcW w:w="3658" w:type="dxa"/>
            <w:gridSpan w:val="2"/>
            <w:tcBorders>
              <w:top w:val="single" w:sz="3" w:space="0" w:color="CCCCCC"/>
              <w:left w:val="single" w:sz="3" w:space="0" w:color="CCCCCC"/>
              <w:bottom w:val="double" w:sz="4" w:space="0" w:color="999999"/>
              <w:right w:val="single" w:sz="3" w:space="0" w:color="CCCCCC"/>
            </w:tcBorders>
            <w:tcMar>
              <w:top w:w="0" w:type="dxa"/>
              <w:left w:w="0" w:type="dxa"/>
              <w:bottom w:w="0" w:type="dxa"/>
              <w:right w:w="0" w:type="dxa"/>
            </w:tcMar>
            <w:vAlign w:val="center"/>
          </w:tcPr>
          <w:p w:rsidR="00CC2A70" w:rsidRPr="00FD7D56" w:rsidRDefault="00CC2A70" w:rsidP="00FD7D56">
            <w:pPr>
              <w:pStyle w:val="a3"/>
              <w:wordWrap/>
              <w:spacing w:line="240" w:lineRule="auto"/>
              <w:ind w:leftChars="100" w:left="200"/>
              <w:rPr>
                <w:rFonts w:eastAsia="맑은 고딕" w:hAnsi="Arial" w:cs="Arial"/>
                <w:shd w:val="clear" w:color="000000" w:fill="auto"/>
              </w:rPr>
            </w:pPr>
            <w:r w:rsidRPr="00CC2A70">
              <w:rPr>
                <w:rFonts w:eastAsia="맑은 고딕" w:hAnsi="Arial" w:cs="Arial"/>
                <w:shd w:val="clear" w:color="000000" w:fill="auto"/>
              </w:rPr>
              <w:t>November 24</w:t>
            </w:r>
            <w:bookmarkStart w:id="1" w:name="_GoBack"/>
            <w:bookmarkEnd w:id="1"/>
            <w:r w:rsidRPr="00FD7D56">
              <w:rPr>
                <w:rFonts w:eastAsia="맑은 고딕" w:hAnsi="Arial" w:cs="Arial"/>
                <w:shd w:val="clear" w:color="000000" w:fill="auto"/>
              </w:rPr>
              <w:t>th</w:t>
            </w:r>
            <w:r w:rsidRPr="00CC2A70">
              <w:rPr>
                <w:rFonts w:eastAsia="맑은 고딕" w:hAnsi="Arial" w:cs="Arial"/>
                <w:shd w:val="clear" w:color="000000" w:fill="auto"/>
              </w:rPr>
              <w:t xml:space="preserve"> (Tuesday), 2020</w:t>
            </w:r>
          </w:p>
        </w:tc>
        <w:tc>
          <w:tcPr>
            <w:tcW w:w="1641" w:type="dxa"/>
            <w:tcBorders>
              <w:top w:val="single" w:sz="3" w:space="0" w:color="CCCCCC"/>
              <w:left w:val="single" w:sz="3" w:space="0" w:color="CCCCCC"/>
              <w:bottom w:val="double" w:sz="4" w:space="0" w:color="999999"/>
              <w:right w:val="single" w:sz="3" w:space="0" w:color="CCCCCC"/>
            </w:tcBorders>
            <w:tcMar>
              <w:top w:w="0" w:type="dxa"/>
              <w:left w:w="397" w:type="dxa"/>
              <w:bottom w:w="0" w:type="dxa"/>
              <w:right w:w="397" w:type="dxa"/>
            </w:tcMar>
            <w:vAlign w:val="center"/>
          </w:tcPr>
          <w:p w:rsidR="00CC2A70" w:rsidRPr="00FD7D56" w:rsidRDefault="00CC2A70" w:rsidP="00FD7D56">
            <w:pPr>
              <w:pStyle w:val="a3"/>
              <w:wordWrap/>
              <w:spacing w:line="240" w:lineRule="auto"/>
              <w:jc w:val="center"/>
              <w:rPr>
                <w:rFonts w:eastAsia="맑은 고딕" w:hAnsi="Arial" w:cs="Arial"/>
                <w:shd w:val="clear" w:color="000000" w:fill="auto"/>
              </w:rPr>
            </w:pPr>
            <w:r w:rsidRPr="00CC2A70">
              <w:rPr>
                <w:rFonts w:eastAsia="맑은 고딕" w:hAnsi="Arial" w:cs="Arial"/>
                <w:shd w:val="clear" w:color="000000" w:fill="auto"/>
              </w:rPr>
              <w:t>Pages</w:t>
            </w:r>
          </w:p>
        </w:tc>
        <w:tc>
          <w:tcPr>
            <w:tcW w:w="3405" w:type="dxa"/>
            <w:tcBorders>
              <w:top w:val="single" w:sz="3" w:space="0" w:color="CCCCCC"/>
              <w:left w:val="single" w:sz="3" w:space="0" w:color="CCCCCC"/>
              <w:bottom w:val="double" w:sz="4" w:space="0" w:color="999999"/>
              <w:right w:val="double" w:sz="4" w:space="0" w:color="999999"/>
            </w:tcBorders>
            <w:tcMar>
              <w:top w:w="0" w:type="dxa"/>
              <w:left w:w="0" w:type="dxa"/>
              <w:bottom w:w="0" w:type="dxa"/>
              <w:right w:w="0" w:type="dxa"/>
            </w:tcMar>
            <w:vAlign w:val="center"/>
          </w:tcPr>
          <w:p w:rsidR="00CC2A70" w:rsidRPr="00FD7D56" w:rsidRDefault="00CC2A70" w:rsidP="00FD7D56">
            <w:pPr>
              <w:pStyle w:val="a3"/>
              <w:wordWrap/>
              <w:spacing w:line="240" w:lineRule="auto"/>
              <w:ind w:leftChars="100" w:left="200"/>
              <w:rPr>
                <w:rFonts w:eastAsia="맑은 고딕" w:hAnsi="Arial" w:cs="Arial"/>
                <w:shd w:val="clear" w:color="000000" w:fill="auto"/>
              </w:rPr>
            </w:pPr>
            <w:r w:rsidRPr="00CC2A70">
              <w:rPr>
                <w:rFonts w:eastAsia="맑은 고딕" w:hAnsi="Arial" w:cs="Arial"/>
                <w:shd w:val="clear" w:color="000000" w:fill="auto"/>
              </w:rPr>
              <w:t>3 pages in total</w:t>
            </w:r>
          </w:p>
        </w:tc>
      </w:tr>
    </w:tbl>
    <w:p w:rsidR="006E2AA0" w:rsidRPr="00CC2A70" w:rsidRDefault="006E2AA0" w:rsidP="004D626D">
      <w:pPr>
        <w:pStyle w:val="a3"/>
        <w:wordWrap/>
        <w:spacing w:line="240" w:lineRule="auto"/>
        <w:rPr>
          <w:rFonts w:hAnsi="Arial" w:cs="Arial"/>
        </w:rPr>
      </w:pPr>
    </w:p>
    <w:tbl>
      <w:tblPr>
        <w:tblStyle w:val="af3"/>
        <w:tblW w:w="10205" w:type="dxa"/>
        <w:tblBorders>
          <w:top w:val="single" w:sz="18" w:space="0" w:color="auto"/>
          <w:bottom w:val="single" w:sz="18" w:space="0" w:color="auto"/>
        </w:tblBorders>
        <w:tblLayout w:type="fixed"/>
        <w:tblLook w:val="0000" w:firstRow="0" w:lastRow="0" w:firstColumn="0" w:lastColumn="0" w:noHBand="0" w:noVBand="0"/>
      </w:tblPr>
      <w:tblGrid>
        <w:gridCol w:w="10205"/>
      </w:tblGrid>
      <w:tr w:rsidR="00CC2A70" w:rsidRPr="00CC2A70" w:rsidTr="00CC2A70">
        <w:trPr>
          <w:trHeight w:val="20"/>
        </w:trPr>
        <w:tc>
          <w:tcPr>
            <w:tcW w:w="10205" w:type="dxa"/>
            <w:tcBorders>
              <w:top w:val="single" w:sz="18" w:space="0" w:color="auto"/>
              <w:left w:val="nil"/>
              <w:bottom w:val="single" w:sz="8" w:space="0" w:color="7F7F7F" w:themeColor="text1" w:themeTint="80"/>
              <w:right w:val="nil"/>
            </w:tcBorders>
            <w:tcMar>
              <w:top w:w="85" w:type="dxa"/>
              <w:bottom w:w="85" w:type="dxa"/>
            </w:tcMar>
          </w:tcPr>
          <w:p w:rsidR="00CC2A70" w:rsidRPr="00CC2A70" w:rsidRDefault="00CC2A70" w:rsidP="004D626D">
            <w:pPr>
              <w:pStyle w:val="a3"/>
              <w:wordWrap/>
              <w:spacing w:line="240" w:lineRule="auto"/>
              <w:jc w:val="center"/>
              <w:rPr>
                <w:rFonts w:eastAsiaTheme="minorEastAsia" w:hAnsi="Arial" w:cs="Arial"/>
                <w:b/>
              </w:rPr>
            </w:pPr>
            <w:r w:rsidRPr="00CC2A70">
              <w:rPr>
                <w:rFonts w:eastAsiaTheme="minorEastAsia" w:hAnsi="Arial" w:cs="Arial"/>
                <w:b/>
                <w:sz w:val="32"/>
                <w:szCs w:val="34"/>
              </w:rPr>
              <w:t>Will the overseas travel explode if COVID 19 is resolved?</w:t>
            </w:r>
          </w:p>
        </w:tc>
      </w:tr>
      <w:tr w:rsidR="00CC2A70" w:rsidRPr="00CC2A70" w:rsidTr="00CC2A70">
        <w:trPr>
          <w:trHeight w:val="113"/>
        </w:trPr>
        <w:tc>
          <w:tcPr>
            <w:tcW w:w="10205" w:type="dxa"/>
            <w:tcBorders>
              <w:top w:val="single" w:sz="8" w:space="0" w:color="7F7F7F" w:themeColor="text1" w:themeTint="80"/>
              <w:left w:val="nil"/>
              <w:bottom w:val="nil"/>
              <w:right w:val="nil"/>
            </w:tcBorders>
            <w:tcMar>
              <w:top w:w="85" w:type="dxa"/>
              <w:bottom w:w="85" w:type="dxa"/>
            </w:tcMar>
          </w:tcPr>
          <w:p w:rsidR="00CC2A70" w:rsidRPr="00CC2A70" w:rsidRDefault="00CC2A70" w:rsidP="00CC2A70">
            <w:pPr>
              <w:pStyle w:val="a3"/>
              <w:numPr>
                <w:ilvl w:val="0"/>
                <w:numId w:val="1"/>
              </w:numPr>
              <w:wordWrap/>
              <w:spacing w:line="240" w:lineRule="auto"/>
              <w:ind w:left="400"/>
              <w:jc w:val="left"/>
              <w:rPr>
                <w:rFonts w:hAnsi="Arial" w:cs="Arial"/>
                <w:sz w:val="22"/>
                <w:szCs w:val="24"/>
              </w:rPr>
            </w:pPr>
            <w:r w:rsidRPr="00CC2A70">
              <w:rPr>
                <w:rFonts w:eastAsia="맑은 고딕" w:hAnsi="Arial" w:cs="Arial"/>
                <w:sz w:val="22"/>
                <w:szCs w:val="24"/>
              </w:rPr>
              <w:t>ConsumerInsight looked into changes in consumer sentiments toward travel amid COVID 19</w:t>
            </w:r>
          </w:p>
        </w:tc>
      </w:tr>
      <w:tr w:rsidR="00CC2A70" w:rsidRPr="00CC2A70" w:rsidTr="00CC2A70">
        <w:trPr>
          <w:trHeight w:val="113"/>
        </w:trPr>
        <w:tc>
          <w:tcPr>
            <w:tcW w:w="10205" w:type="dxa"/>
            <w:tcBorders>
              <w:top w:val="nil"/>
              <w:left w:val="nil"/>
              <w:bottom w:val="nil"/>
              <w:right w:val="nil"/>
            </w:tcBorders>
            <w:tcMar>
              <w:top w:w="85" w:type="dxa"/>
              <w:bottom w:w="85" w:type="dxa"/>
            </w:tcMar>
          </w:tcPr>
          <w:p w:rsidR="00CC2A70" w:rsidRPr="00CC2A70" w:rsidRDefault="00CC2A70" w:rsidP="00CC2A70">
            <w:pPr>
              <w:pStyle w:val="a3"/>
              <w:numPr>
                <w:ilvl w:val="0"/>
                <w:numId w:val="1"/>
              </w:numPr>
              <w:wordWrap/>
              <w:spacing w:line="240" w:lineRule="auto"/>
              <w:ind w:left="400"/>
              <w:jc w:val="left"/>
              <w:rPr>
                <w:rFonts w:hAnsi="Arial" w:cs="Arial"/>
                <w:sz w:val="22"/>
                <w:szCs w:val="24"/>
              </w:rPr>
            </w:pPr>
            <w:r w:rsidRPr="00CC2A70">
              <w:rPr>
                <w:rFonts w:hAnsi="Arial" w:cs="Arial"/>
                <w:sz w:val="22"/>
                <w:szCs w:val="24"/>
              </w:rPr>
              <w:t>4 out of 5 people expected it hard to travel abroad within a year</w:t>
            </w:r>
          </w:p>
        </w:tc>
      </w:tr>
      <w:tr w:rsidR="00CC2A70" w:rsidRPr="00CC2A70" w:rsidTr="00CC2A70">
        <w:trPr>
          <w:trHeight w:val="113"/>
        </w:trPr>
        <w:tc>
          <w:tcPr>
            <w:tcW w:w="10205" w:type="dxa"/>
            <w:tcBorders>
              <w:top w:val="nil"/>
              <w:left w:val="nil"/>
              <w:bottom w:val="nil"/>
              <w:right w:val="nil"/>
            </w:tcBorders>
            <w:tcMar>
              <w:top w:w="85" w:type="dxa"/>
              <w:bottom w:w="85" w:type="dxa"/>
            </w:tcMar>
          </w:tcPr>
          <w:p w:rsidR="00CC2A70" w:rsidRPr="00CC2A70" w:rsidRDefault="00CC2A70" w:rsidP="00CC2A70">
            <w:pPr>
              <w:pStyle w:val="a3"/>
              <w:numPr>
                <w:ilvl w:val="0"/>
                <w:numId w:val="1"/>
              </w:numPr>
              <w:wordWrap/>
              <w:spacing w:line="240" w:lineRule="auto"/>
              <w:ind w:left="400"/>
              <w:jc w:val="left"/>
              <w:rPr>
                <w:rFonts w:hAnsi="Arial" w:cs="Arial"/>
                <w:sz w:val="22"/>
                <w:szCs w:val="24"/>
              </w:rPr>
            </w:pPr>
            <w:r w:rsidRPr="00CC2A70">
              <w:rPr>
                <w:rFonts w:hAnsi="Arial" w:cs="Arial"/>
                <w:sz w:val="22"/>
                <w:szCs w:val="24"/>
              </w:rPr>
              <w:t>Overseas travel, polarized into 'aspiring group' vs 'abandoning group'</w:t>
            </w:r>
          </w:p>
        </w:tc>
      </w:tr>
      <w:tr w:rsidR="00CC2A70" w:rsidRPr="00CC2A70" w:rsidTr="00CC2A70">
        <w:trPr>
          <w:trHeight w:val="113"/>
        </w:trPr>
        <w:tc>
          <w:tcPr>
            <w:tcW w:w="10205" w:type="dxa"/>
            <w:tcBorders>
              <w:top w:val="nil"/>
              <w:left w:val="nil"/>
              <w:bottom w:val="nil"/>
              <w:right w:val="nil"/>
            </w:tcBorders>
            <w:tcMar>
              <w:top w:w="85" w:type="dxa"/>
              <w:bottom w:w="85" w:type="dxa"/>
            </w:tcMar>
          </w:tcPr>
          <w:p w:rsidR="00CC2A70" w:rsidRPr="00CC2A70" w:rsidRDefault="00CC2A70" w:rsidP="00CC2A70">
            <w:pPr>
              <w:pStyle w:val="a3"/>
              <w:numPr>
                <w:ilvl w:val="0"/>
                <w:numId w:val="1"/>
              </w:numPr>
              <w:wordWrap/>
              <w:spacing w:line="240" w:lineRule="auto"/>
              <w:ind w:left="400"/>
              <w:jc w:val="left"/>
              <w:rPr>
                <w:rFonts w:hAnsi="Arial" w:cs="Arial"/>
                <w:sz w:val="22"/>
                <w:szCs w:val="24"/>
              </w:rPr>
            </w:pPr>
            <w:r w:rsidRPr="00CC2A70">
              <w:rPr>
                <w:rFonts w:eastAsia="맑은 고딕" w:hAnsi="Arial" w:cs="Arial"/>
                <w:sz w:val="22"/>
                <w:szCs w:val="24"/>
                <w:shd w:val="clear" w:color="000000" w:fill="auto"/>
              </w:rPr>
              <w:t>Potential market demand for women, 20s and university students is growing</w:t>
            </w:r>
          </w:p>
        </w:tc>
      </w:tr>
      <w:tr w:rsidR="00CC2A70" w:rsidRPr="00CC2A70" w:rsidTr="00CC2A70">
        <w:trPr>
          <w:trHeight w:val="113"/>
        </w:trPr>
        <w:tc>
          <w:tcPr>
            <w:tcW w:w="10205" w:type="dxa"/>
            <w:tcBorders>
              <w:top w:val="nil"/>
              <w:left w:val="nil"/>
              <w:bottom w:val="single" w:sz="18" w:space="0" w:color="auto"/>
              <w:right w:val="nil"/>
            </w:tcBorders>
            <w:tcMar>
              <w:top w:w="85" w:type="dxa"/>
              <w:bottom w:w="85" w:type="dxa"/>
            </w:tcMar>
          </w:tcPr>
          <w:p w:rsidR="00CC2A70" w:rsidRPr="00CC2A70" w:rsidRDefault="00CC2A70" w:rsidP="00CC2A70">
            <w:pPr>
              <w:pStyle w:val="a3"/>
              <w:numPr>
                <w:ilvl w:val="0"/>
                <w:numId w:val="1"/>
              </w:numPr>
              <w:wordWrap/>
              <w:spacing w:line="240" w:lineRule="auto"/>
              <w:ind w:left="400"/>
              <w:jc w:val="left"/>
              <w:rPr>
                <w:rFonts w:hAnsi="Arial" w:cs="Arial"/>
                <w:sz w:val="22"/>
                <w:szCs w:val="24"/>
              </w:rPr>
            </w:pPr>
            <w:r w:rsidRPr="00CC2A70">
              <w:rPr>
                <w:rFonts w:eastAsia="맑은 고딕" w:hAnsi="Arial" w:cs="Arial"/>
                <w:sz w:val="22"/>
                <w:szCs w:val="24"/>
                <w:shd w:val="clear" w:color="000000" w:fill="auto"/>
              </w:rPr>
              <w:t xml:space="preserve">Europe as the most preferred travel destination, Japan for travel within a year, </w:t>
            </w:r>
            <w:r w:rsidRPr="00CC2A70">
              <w:rPr>
                <w:rFonts w:eastAsia="맑은 고딕" w:hAnsi="Arial" w:cs="Arial"/>
                <w:sz w:val="22"/>
                <w:szCs w:val="24"/>
                <w:shd w:val="clear" w:color="000000" w:fill="auto"/>
              </w:rPr>
              <w:br/>
              <w:t xml:space="preserve"> and Hawaii after a year or longer</w:t>
            </w:r>
          </w:p>
        </w:tc>
      </w:tr>
    </w:tbl>
    <w:p w:rsidR="006E2AA0" w:rsidRPr="00CC2A70" w:rsidRDefault="006E2AA0" w:rsidP="004D626D">
      <w:pPr>
        <w:pStyle w:val="a3"/>
        <w:wordWrap/>
        <w:spacing w:line="240" w:lineRule="auto"/>
        <w:rPr>
          <w:rFonts w:eastAsia="맑은 고딕" w:hAnsi="Arial" w:cs="Arial"/>
        </w:rPr>
      </w:pPr>
    </w:p>
    <w:p w:rsidR="006E2AA0" w:rsidRPr="00CC2A70" w:rsidRDefault="007B438F" w:rsidP="004D626D">
      <w:pPr>
        <w:pStyle w:val="a3"/>
        <w:wordWrap/>
        <w:spacing w:after="120" w:line="240" w:lineRule="auto"/>
        <w:jc w:val="center"/>
        <w:rPr>
          <w:rFonts w:hAnsi="Arial" w:cs="Arial"/>
        </w:rPr>
      </w:pPr>
      <w:r>
        <w:rPr>
          <w:rFonts w:hAnsi="Arial" w:cs="Arial"/>
          <w:noProof/>
        </w:rPr>
        <w:drawing>
          <wp:inline distT="0" distB="0" distL="0" distR="0" wp14:anchorId="4F81CD32">
            <wp:extent cx="5480685" cy="379197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0342" cy="3798652"/>
                    </a:xfrm>
                    <a:prstGeom prst="rect">
                      <a:avLst/>
                    </a:prstGeom>
                    <a:noFill/>
                  </pic:spPr>
                </pic:pic>
              </a:graphicData>
            </a:graphic>
          </wp:inline>
        </w:drawing>
      </w:r>
    </w:p>
    <w:p w:rsidR="006E2AA0" w:rsidRPr="00CC2A70" w:rsidRDefault="006E2AA0" w:rsidP="004D626D">
      <w:pPr>
        <w:pStyle w:val="a3"/>
        <w:wordWrap/>
        <w:spacing w:line="240" w:lineRule="auto"/>
        <w:rPr>
          <w:rFonts w:hAnsi="Arial" w:cs="Arial"/>
        </w:rPr>
      </w:pPr>
    </w:p>
    <w:p w:rsidR="00981508" w:rsidRPr="00CC2A70" w:rsidRDefault="004B7B80" w:rsidP="00CC2A70">
      <w:pPr>
        <w:pStyle w:val="a3"/>
        <w:wordWrap/>
        <w:spacing w:after="40" w:line="312" w:lineRule="auto"/>
        <w:rPr>
          <w:rFonts w:eastAsia="맑은 고딕" w:hAnsi="Arial" w:cs="Arial"/>
          <w:shd w:val="clear" w:color="000000" w:fill="auto"/>
        </w:rPr>
      </w:pPr>
      <w:r w:rsidRPr="00CC2A70">
        <w:rPr>
          <w:rFonts w:eastAsia="맑은 고딕" w:hAnsi="Arial" w:cs="Arial"/>
        </w:rPr>
        <w:t xml:space="preserve"> </w:t>
      </w:r>
      <w:r w:rsidR="009348A5" w:rsidRPr="00CC2A70">
        <w:rPr>
          <w:rFonts w:eastAsia="맑은 고딕" w:hAnsi="Arial" w:cs="Arial"/>
          <w:shd w:val="clear" w:color="000000" w:fill="auto"/>
        </w:rPr>
        <w:t xml:space="preserve">Consumers' desires for overseas travel since COVID 19 are sharply divided. Even if overseas travel resumes, it is likely difficult to </w:t>
      </w:r>
      <w:r w:rsidR="003D0D2A" w:rsidRPr="00CC2A70">
        <w:rPr>
          <w:rFonts w:eastAsia="맑은 고딕" w:hAnsi="Arial" w:cs="Arial"/>
          <w:shd w:val="clear" w:color="000000" w:fill="auto"/>
        </w:rPr>
        <w:t xml:space="preserve">go </w:t>
      </w:r>
      <w:r w:rsidR="009348A5" w:rsidRPr="00CC2A70">
        <w:rPr>
          <w:rFonts w:eastAsia="맑은 고딕" w:hAnsi="Arial" w:cs="Arial"/>
          <w:shd w:val="clear" w:color="000000" w:fill="auto"/>
        </w:rPr>
        <w:t xml:space="preserve">back to life before COVID 19 in a short term. 41% of the people said their desire to travel abroad was greater than before the COVID </w:t>
      </w:r>
      <w:r w:rsidR="009348A5" w:rsidRPr="007B438F">
        <w:rPr>
          <w:rFonts w:eastAsia="맑은 고딕" w:hAnsi="Arial" w:cs="Arial"/>
          <w:shd w:val="clear" w:color="000000" w:fill="auto"/>
        </w:rPr>
        <w:t xml:space="preserve">19 while </w:t>
      </w:r>
      <w:r w:rsidR="00F97325" w:rsidRPr="007B438F">
        <w:rPr>
          <w:rFonts w:eastAsia="맑은 고딕" w:hAnsi="Arial" w:cs="Arial" w:hint="eastAsia"/>
          <w:shd w:val="clear" w:color="000000" w:fill="auto"/>
        </w:rPr>
        <w:t>s</w:t>
      </w:r>
      <w:r w:rsidR="00F97325" w:rsidRPr="007B438F">
        <w:rPr>
          <w:rFonts w:eastAsia="맑은 고딕" w:hAnsi="Arial" w:cs="Arial"/>
          <w:shd w:val="clear" w:color="000000" w:fill="auto"/>
        </w:rPr>
        <w:t>ome 31% of them responded that their intent on the same decreased,</w:t>
      </w:r>
      <w:r w:rsidR="00F97325" w:rsidRPr="007B438F">
        <w:rPr>
          <w:rFonts w:eastAsia="맑은 고딕" w:hAnsi="Arial" w:cs="Arial"/>
          <w:shd w:val="clear" w:color="000000" w:fill="auto"/>
        </w:rPr>
        <w:br/>
      </w:r>
      <w:r w:rsidR="009348A5" w:rsidRPr="00CC2A70">
        <w:rPr>
          <w:rFonts w:eastAsia="맑은 고딕" w:hAnsi="Arial" w:cs="Arial"/>
          <w:shd w:val="clear" w:color="000000" w:fill="auto"/>
        </w:rPr>
        <w:t>indicat</w:t>
      </w:r>
      <w:r w:rsidR="00B74320" w:rsidRPr="00CC2A70">
        <w:rPr>
          <w:rFonts w:eastAsia="맑은 고딕" w:hAnsi="Arial" w:cs="Arial"/>
          <w:shd w:val="clear" w:color="000000" w:fill="auto"/>
        </w:rPr>
        <w:t>ing</w:t>
      </w:r>
      <w:r w:rsidR="009348A5" w:rsidRPr="00CC2A70">
        <w:rPr>
          <w:rFonts w:eastAsia="맑은 고딕" w:hAnsi="Arial" w:cs="Arial"/>
          <w:shd w:val="clear" w:color="000000" w:fill="auto"/>
        </w:rPr>
        <w:t xml:space="preserve"> that the potential desire for overseas travel is polarizing.</w:t>
      </w:r>
    </w:p>
    <w:p w:rsidR="001457E0" w:rsidRPr="00CC2A70" w:rsidRDefault="004B7B80" w:rsidP="00CC2A70">
      <w:pPr>
        <w:pStyle w:val="a3"/>
        <w:wordWrap/>
        <w:spacing w:after="40" w:line="312" w:lineRule="auto"/>
        <w:rPr>
          <w:rFonts w:eastAsiaTheme="minorEastAsia" w:hAnsi="Arial" w:cs="Arial"/>
        </w:rPr>
      </w:pPr>
      <w:r w:rsidRPr="00CC2A70">
        <w:rPr>
          <w:rFonts w:hAnsi="Arial" w:cs="Arial"/>
          <w:b/>
          <w:shd w:val="clear" w:color="000000" w:fill="auto"/>
        </w:rPr>
        <w:lastRenderedPageBreak/>
        <w:t>■</w:t>
      </w:r>
      <w:r w:rsidRPr="00CC2A70">
        <w:rPr>
          <w:rFonts w:eastAsia="맑은 고딕" w:hAnsi="Arial" w:cs="Arial"/>
          <w:b/>
          <w:shd w:val="clear" w:color="000000" w:fill="auto"/>
        </w:rPr>
        <w:t xml:space="preserve"> </w:t>
      </w:r>
      <w:r w:rsidR="003D0D2A" w:rsidRPr="00CC2A70">
        <w:rPr>
          <w:rFonts w:eastAsia="맑은 고딕" w:hAnsi="Arial" w:cs="Arial"/>
          <w:b/>
          <w:shd w:val="clear" w:color="000000" w:fill="auto"/>
        </w:rPr>
        <w:t xml:space="preserve">Consumers' desire to travel erupted differently from expected... Likely hard to recover in a short term </w:t>
      </w:r>
      <w:r w:rsidR="007C4791" w:rsidRPr="00CC2A70">
        <w:rPr>
          <w:rFonts w:eastAsia="맑은 고딕" w:hAnsi="Arial" w:cs="Arial"/>
          <w:b/>
          <w:shd w:val="clear" w:color="000000" w:fill="auto"/>
        </w:rPr>
        <w:t xml:space="preserve"> </w:t>
      </w:r>
      <w:r w:rsidR="007C4791" w:rsidRPr="00CC2A70">
        <w:rPr>
          <w:rFonts w:eastAsia="맑은 고딕" w:hAnsi="Arial" w:cs="Arial"/>
          <w:b/>
          <w:shd w:val="clear" w:color="000000" w:fill="auto"/>
        </w:rPr>
        <w:br/>
      </w:r>
      <w:r w:rsidR="003D0D2A" w:rsidRPr="00CC2A70">
        <w:rPr>
          <w:rFonts w:eastAsia="맑은 고딕" w:hAnsi="Arial" w:cs="Arial"/>
          <w:shd w:val="clear" w:color="000000" w:fill="auto"/>
        </w:rPr>
        <w:t xml:space="preserve">Consumer Trend </w:t>
      </w:r>
      <w:r w:rsidR="00A16227" w:rsidRPr="00CC2A70">
        <w:rPr>
          <w:rFonts w:eastAsia="맑은 고딕" w:hAnsi="Arial" w:cs="Arial"/>
          <w:shd w:val="clear" w:color="000000" w:fill="auto"/>
        </w:rPr>
        <w:t xml:space="preserve">Research </w:t>
      </w:r>
      <w:r w:rsidR="003D0D2A" w:rsidRPr="00CC2A70">
        <w:rPr>
          <w:rFonts w:eastAsia="맑은 고딕" w:hAnsi="Arial" w:cs="Arial"/>
          <w:shd w:val="clear" w:color="000000" w:fill="auto"/>
        </w:rPr>
        <w:t>Lab at ConsumerInsight, a travel research specialist, conducted 'Travel and COVID 19 Survey' (</w:t>
      </w:r>
      <w:r w:rsidR="00B74320" w:rsidRPr="00CC2A70">
        <w:rPr>
          <w:rFonts w:eastAsia="맑은 고딕" w:hAnsi="Arial" w:cs="Arial"/>
          <w:shd w:val="clear" w:color="000000" w:fill="auto"/>
        </w:rPr>
        <w:t xml:space="preserve">on </w:t>
      </w:r>
      <w:r w:rsidR="003D0D2A" w:rsidRPr="00CC2A70">
        <w:rPr>
          <w:rFonts w:eastAsia="맑은 고딕" w:hAnsi="Arial" w:cs="Arial"/>
          <w:shd w:val="clear" w:color="000000" w:fill="auto"/>
        </w:rPr>
        <w:t>13,056 respondents) and asked respondents how much they would want to travel abroad now, compared to before COVID 19, on 5</w:t>
      </w:r>
      <w:r w:rsidR="00F201F1" w:rsidRPr="00CC2A70">
        <w:rPr>
          <w:rFonts w:eastAsia="맑은 고딕" w:hAnsi="Arial" w:cs="Arial"/>
          <w:shd w:val="clear" w:color="000000" w:fill="auto"/>
        </w:rPr>
        <w:t xml:space="preserve"> </w:t>
      </w:r>
      <w:r w:rsidR="003D0D2A" w:rsidRPr="00CC2A70">
        <w:rPr>
          <w:rFonts w:eastAsia="맑은 고딕" w:hAnsi="Arial" w:cs="Arial"/>
          <w:shd w:val="clear" w:color="000000" w:fill="auto"/>
        </w:rPr>
        <w:t>point scale.</w:t>
      </w:r>
    </w:p>
    <w:p w:rsidR="00933E75" w:rsidRPr="00CC2A70" w:rsidRDefault="00933E75" w:rsidP="00CC2A70">
      <w:pPr>
        <w:pStyle w:val="a3"/>
        <w:wordWrap/>
        <w:spacing w:after="40" w:line="312" w:lineRule="auto"/>
        <w:rPr>
          <w:rFonts w:eastAsia="맑은 고딕" w:hAnsi="Arial" w:cs="Arial"/>
          <w:shd w:val="clear" w:color="000000" w:fill="auto"/>
        </w:rPr>
      </w:pPr>
      <w:r w:rsidRPr="00CC2A70">
        <w:rPr>
          <w:rFonts w:eastAsia="맑은 고딕" w:hAnsi="Arial" w:cs="Arial"/>
          <w:shd w:val="clear" w:color="000000" w:fill="auto"/>
        </w:rPr>
        <w:t xml:space="preserve">The result showed ‘similar’ at 27% as the dominant response, followed by ‘increased greatly (23%),’ The response ‘decreased greatly (19%)’ and ‘decreased slightly (18%)’ marked </w:t>
      </w:r>
      <w:r w:rsidR="00B74320" w:rsidRPr="00CC2A70">
        <w:rPr>
          <w:rFonts w:eastAsia="맑은 고딕" w:hAnsi="Arial" w:cs="Arial"/>
          <w:shd w:val="clear" w:color="000000" w:fill="auto"/>
        </w:rPr>
        <w:t xml:space="preserve">at </w:t>
      </w:r>
      <w:r w:rsidRPr="00CC2A70">
        <w:rPr>
          <w:rFonts w:eastAsia="맑은 고딕" w:hAnsi="Arial" w:cs="Arial"/>
          <w:shd w:val="clear" w:color="000000" w:fill="auto"/>
        </w:rPr>
        <w:t>the late</w:t>
      </w:r>
      <w:r w:rsidR="00B74320" w:rsidRPr="00CC2A70">
        <w:rPr>
          <w:rFonts w:eastAsia="맑은 고딕" w:hAnsi="Arial" w:cs="Arial"/>
          <w:shd w:val="clear" w:color="000000" w:fill="auto"/>
        </w:rPr>
        <w:t>r</w:t>
      </w:r>
      <w:r w:rsidRPr="00CC2A70">
        <w:rPr>
          <w:rFonts w:eastAsia="맑은 고딕" w:hAnsi="Arial" w:cs="Arial"/>
          <w:shd w:val="clear" w:color="000000" w:fill="auto"/>
        </w:rPr>
        <w:t xml:space="preserve"> 10% range, with ‘decreased slightly (14%)’ turning out be the lowest [Figure 1]</w:t>
      </w:r>
      <w:r w:rsidR="005F1434" w:rsidRPr="00CC2A70">
        <w:rPr>
          <w:rFonts w:eastAsia="맑은 고딕" w:hAnsi="Arial" w:cs="Arial"/>
          <w:shd w:val="clear" w:color="000000" w:fill="auto"/>
        </w:rPr>
        <w:t xml:space="preserve">. A general survey result will </w:t>
      </w:r>
      <w:r w:rsidR="00B74320" w:rsidRPr="00CC2A70">
        <w:rPr>
          <w:rFonts w:eastAsia="맑은 고딕" w:hAnsi="Arial" w:cs="Arial"/>
          <w:shd w:val="clear" w:color="000000" w:fill="auto"/>
        </w:rPr>
        <w:t xml:space="preserve">typically </w:t>
      </w:r>
      <w:r w:rsidR="005F1434" w:rsidRPr="00CC2A70">
        <w:rPr>
          <w:rFonts w:eastAsia="맑은 고딕" w:hAnsi="Arial" w:cs="Arial"/>
          <w:shd w:val="clear" w:color="000000" w:fill="auto"/>
        </w:rPr>
        <w:t>show a single-point distribution with one high value, but this study showed a three-point distribution with two high outliers at the end of the right and left ('increased greatly' and 'decreased greatly'), respectively, next to the mean value.</w:t>
      </w:r>
      <w:r w:rsidR="00CF08DF" w:rsidRPr="00CC2A70">
        <w:rPr>
          <w:rFonts w:eastAsia="맑은 고딕" w:hAnsi="Arial" w:cs="Arial"/>
          <w:shd w:val="clear" w:color="000000" w:fill="auto"/>
        </w:rPr>
        <w:t xml:space="preserve"> </w:t>
      </w:r>
      <w:r w:rsidR="005F1434" w:rsidRPr="00CC2A70">
        <w:rPr>
          <w:rFonts w:eastAsia="맑은 고딕" w:hAnsi="Arial" w:cs="Arial"/>
          <w:shd w:val="clear" w:color="000000" w:fill="auto"/>
        </w:rPr>
        <w:t>As such, it shows that the intent to travel abroad is extremely divided into a group aspiring overseas travel now made impossible, and another group that nearly has given up the travel. This result is different from the general expectation that if the sky road opens again, the suppressed desire to travel abroad will erupt.</w:t>
      </w:r>
      <w:r w:rsidR="00CF08DF" w:rsidRPr="00CC2A70">
        <w:rPr>
          <w:rFonts w:eastAsia="맑은 고딕" w:hAnsi="Arial" w:cs="Arial"/>
          <w:shd w:val="clear" w:color="000000" w:fill="auto"/>
        </w:rPr>
        <w:t xml:space="preserve"> </w:t>
      </w:r>
    </w:p>
    <w:p w:rsidR="001457E0" w:rsidRPr="00CC2A70" w:rsidRDefault="000A5157" w:rsidP="00C33B07">
      <w:pPr>
        <w:pStyle w:val="a3"/>
        <w:wordWrap/>
        <w:spacing w:after="40" w:line="312" w:lineRule="auto"/>
        <w:rPr>
          <w:rFonts w:hAnsi="Arial" w:cs="Arial"/>
        </w:rPr>
      </w:pPr>
      <w:r w:rsidRPr="00CC2A70">
        <w:rPr>
          <w:rFonts w:eastAsia="맑은 고딕" w:hAnsi="Arial" w:cs="Arial"/>
          <w:shd w:val="clear" w:color="000000" w:fill="auto"/>
        </w:rPr>
        <w:t>When looked at by the respondent group, the result showed that more than half of university/graduate students (54%) and those in their 20s answered ‘’increased" and a majority of them were females. Female university students in their 20s are the core of the overseas travel aspiration group, fol</w:t>
      </w:r>
      <w:r w:rsidR="00C33B07">
        <w:rPr>
          <w:rFonts w:eastAsia="맑은 고딕" w:hAnsi="Arial" w:cs="Arial"/>
          <w:shd w:val="clear" w:color="000000" w:fill="auto"/>
        </w:rPr>
        <w:t>lowed by 30s (46%), and w</w:t>
      </w:r>
      <w:r w:rsidR="00C33B07" w:rsidRPr="00C33B07">
        <w:rPr>
          <w:rFonts w:eastAsia="맑은 고딕" w:hAnsi="Arial" w:cs="Arial"/>
          <w:shd w:val="clear" w:color="000000" w:fill="auto"/>
        </w:rPr>
        <w:t>hite collar/workers in technical areas</w:t>
      </w:r>
      <w:r w:rsidR="00C33B07">
        <w:rPr>
          <w:rFonts w:eastAsia="맑은 고딕" w:hAnsi="Arial" w:cs="Arial"/>
          <w:shd w:val="clear" w:color="000000" w:fill="auto"/>
        </w:rPr>
        <w:t xml:space="preserve"> </w:t>
      </w:r>
      <w:r w:rsidRPr="00C33B07">
        <w:rPr>
          <w:rFonts w:eastAsia="맑은 고딕" w:hAnsi="Arial" w:cs="Arial"/>
          <w:shd w:val="clear" w:color="000000" w:fill="auto"/>
        </w:rPr>
        <w:t>(44%)</w:t>
      </w:r>
      <w:r w:rsidRPr="00CC2A70">
        <w:rPr>
          <w:rFonts w:eastAsia="맑은 고딕" w:hAnsi="Arial" w:cs="Arial"/>
          <w:color w:val="FF0000"/>
          <w:shd w:val="clear" w:color="000000" w:fill="auto"/>
        </w:rPr>
        <w:t>.</w:t>
      </w:r>
      <w:r w:rsidRPr="00CC2A70">
        <w:rPr>
          <w:rFonts w:eastAsia="맑은 고딕" w:hAnsi="Arial" w:cs="Arial"/>
          <w:shd w:val="clear" w:color="000000" w:fill="auto"/>
        </w:rPr>
        <w:t xml:space="preserve"> However, the intent to travel abroad among full-time housewives, </w:t>
      </w:r>
      <w:r w:rsidR="00C33B07">
        <w:rPr>
          <w:rFonts w:eastAsia="맑은 고딕" w:hAnsi="Arial" w:cs="Arial" w:hint="eastAsia"/>
          <w:shd w:val="clear" w:color="000000" w:fill="auto"/>
        </w:rPr>
        <w:t>s</w:t>
      </w:r>
      <w:r w:rsidR="00C33B07" w:rsidRPr="00C33B07">
        <w:rPr>
          <w:rFonts w:eastAsia="맑은 고딕" w:hAnsi="Arial" w:cs="Arial" w:hint="eastAsia"/>
          <w:shd w:val="clear" w:color="000000" w:fill="auto"/>
        </w:rPr>
        <w:t xml:space="preserve">killed/manual </w:t>
      </w:r>
      <w:r w:rsidR="00C33B07">
        <w:rPr>
          <w:rFonts w:eastAsia="맑은 고딕" w:hAnsi="Arial" w:cs="Arial"/>
          <w:shd w:val="clear" w:color="000000" w:fill="auto"/>
        </w:rPr>
        <w:t>w</w:t>
      </w:r>
      <w:r w:rsidR="00C33B07" w:rsidRPr="00C33B07">
        <w:rPr>
          <w:rFonts w:eastAsia="맑은 고딕" w:hAnsi="Arial" w:cs="Arial" w:hint="eastAsia"/>
          <w:shd w:val="clear" w:color="000000" w:fill="auto"/>
        </w:rPr>
        <w:t>orkers</w:t>
      </w:r>
      <w:r w:rsidRPr="00CC2A70">
        <w:rPr>
          <w:rFonts w:eastAsia="맑은 고딕" w:hAnsi="Arial" w:cs="Arial"/>
          <w:shd w:val="clear" w:color="000000" w:fill="auto"/>
        </w:rPr>
        <w:t xml:space="preserve">, and the elderly decreased greatly. These groups of people are relatively more sensitive </w:t>
      </w:r>
      <w:r w:rsidR="00F80C06" w:rsidRPr="00C33B07">
        <w:rPr>
          <w:rFonts w:eastAsia="맑은 고딕" w:hAnsi="Arial" w:cs="Arial"/>
          <w:shd w:val="clear" w:color="000000" w:fill="auto"/>
        </w:rPr>
        <w:t>to COVID</w:t>
      </w:r>
      <w:r w:rsidRPr="00C33B07">
        <w:rPr>
          <w:rFonts w:eastAsia="맑은 고딕" w:hAnsi="Arial" w:cs="Arial"/>
          <w:shd w:val="clear" w:color="000000" w:fill="auto"/>
        </w:rPr>
        <w:t xml:space="preserve">19 </w:t>
      </w:r>
      <w:r w:rsidRPr="00CC2A70">
        <w:rPr>
          <w:rFonts w:eastAsia="맑은 고딕" w:hAnsi="Arial" w:cs="Arial"/>
          <w:shd w:val="clear" w:color="000000" w:fill="auto"/>
        </w:rPr>
        <w:t>or more likely to have been exposed to job insecurity and income reduction. Although some groups' thirst for overseas travel will appear as resentful travel consumption, there is a possibility that the number of people who avoid or give up on overseas travel will also increase.</w:t>
      </w:r>
      <w:r w:rsidR="00B74320" w:rsidRPr="00CC2A70">
        <w:rPr>
          <w:rFonts w:eastAsia="맑은 고딕" w:hAnsi="Arial" w:cs="Arial"/>
          <w:shd w:val="clear" w:color="000000" w:fill="auto"/>
        </w:rPr>
        <w:t xml:space="preserve"> </w:t>
      </w:r>
    </w:p>
    <w:p w:rsidR="00F80C06" w:rsidRDefault="00F80C06" w:rsidP="00CC2A70">
      <w:pPr>
        <w:pStyle w:val="a3"/>
        <w:wordWrap/>
        <w:spacing w:after="40" w:line="312" w:lineRule="auto"/>
        <w:rPr>
          <w:rFonts w:hAnsi="Arial" w:cs="Arial"/>
          <w:b/>
        </w:rPr>
      </w:pPr>
    </w:p>
    <w:p w:rsidR="006E2AA0" w:rsidRPr="00CC2A70" w:rsidRDefault="001457E0" w:rsidP="00CC2A70">
      <w:pPr>
        <w:pStyle w:val="a3"/>
        <w:wordWrap/>
        <w:spacing w:after="40" w:line="312" w:lineRule="auto"/>
        <w:rPr>
          <w:rFonts w:hAnsi="Arial" w:cs="Arial"/>
          <w:b/>
        </w:rPr>
      </w:pPr>
      <w:r w:rsidRPr="00CC2A70">
        <w:rPr>
          <w:rFonts w:hAnsi="Arial" w:cs="Arial"/>
          <w:b/>
        </w:rPr>
        <w:t>■ Overseas travel possible “within one year” 23%… “Over 2 years” 38%</w:t>
      </w:r>
    </w:p>
    <w:p w:rsidR="006E2AA0" w:rsidRPr="00CC2A70" w:rsidRDefault="001457E0" w:rsidP="00CC2A70">
      <w:pPr>
        <w:pStyle w:val="a3"/>
        <w:wordWrap/>
        <w:spacing w:after="40" w:line="312" w:lineRule="auto"/>
        <w:rPr>
          <w:rFonts w:hAnsi="Arial" w:cs="Arial"/>
        </w:rPr>
      </w:pPr>
      <w:r w:rsidRPr="00CC2A70">
        <w:rPr>
          <w:rFonts w:hAnsi="Arial" w:cs="Arial"/>
        </w:rPr>
        <w:t xml:space="preserve">As for the time when overseas travel becomes possible again, 4 out of 10 people (39.4%) cited between 1 and 2 years [Figure 2]. Those who forecast more than two years were similar at 37.9%, and 22.7% of those </w:t>
      </w:r>
      <w:r w:rsidR="00B74320" w:rsidRPr="00CC2A70">
        <w:rPr>
          <w:rFonts w:hAnsi="Arial" w:cs="Arial"/>
        </w:rPr>
        <w:t xml:space="preserve">or 1 out of 5 people </w:t>
      </w:r>
      <w:r w:rsidRPr="00CC2A70">
        <w:rPr>
          <w:rFonts w:hAnsi="Arial" w:cs="Arial"/>
        </w:rPr>
        <w:t xml:space="preserve">predicted </w:t>
      </w:r>
      <w:r w:rsidR="00B74320" w:rsidRPr="00CC2A70">
        <w:rPr>
          <w:rFonts w:hAnsi="Arial" w:cs="Arial"/>
        </w:rPr>
        <w:t xml:space="preserve">the travel would be made possible </w:t>
      </w:r>
      <w:r w:rsidRPr="00CC2A70">
        <w:rPr>
          <w:rFonts w:hAnsi="Arial" w:cs="Arial"/>
        </w:rPr>
        <w:t>within one year.</w:t>
      </w:r>
    </w:p>
    <w:p w:rsidR="001457E0" w:rsidRPr="00CC2A70" w:rsidRDefault="001457E0" w:rsidP="00CC2A70">
      <w:pPr>
        <w:pStyle w:val="a3"/>
        <w:wordWrap/>
        <w:spacing w:after="40" w:line="312" w:lineRule="auto"/>
        <w:rPr>
          <w:rFonts w:eastAsiaTheme="minorEastAsia" w:hAnsi="Arial" w:cs="Arial"/>
        </w:rPr>
      </w:pPr>
    </w:p>
    <w:p w:rsidR="006E2AA0" w:rsidRPr="00CC2A70" w:rsidRDefault="00C33B07" w:rsidP="00CC2A70">
      <w:pPr>
        <w:pStyle w:val="a3"/>
        <w:wordWrap/>
        <w:spacing w:after="40" w:line="312" w:lineRule="auto"/>
        <w:jc w:val="center"/>
        <w:rPr>
          <w:rFonts w:hAnsi="Arial" w:cs="Arial"/>
        </w:rPr>
      </w:pPr>
      <w:r>
        <w:rPr>
          <w:rFonts w:hAnsi="Arial" w:cs="Arial"/>
          <w:noProof/>
        </w:rPr>
        <w:drawing>
          <wp:inline distT="0" distB="0" distL="0" distR="0" wp14:anchorId="56282EB6">
            <wp:extent cx="5272149" cy="3263462"/>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90237" cy="3274659"/>
                    </a:xfrm>
                    <a:prstGeom prst="rect">
                      <a:avLst/>
                    </a:prstGeom>
                    <a:noFill/>
                  </pic:spPr>
                </pic:pic>
              </a:graphicData>
            </a:graphic>
          </wp:inline>
        </w:drawing>
      </w:r>
    </w:p>
    <w:p w:rsidR="006E2AA0" w:rsidRPr="00CC2A70" w:rsidRDefault="006E2AA0" w:rsidP="00CC2A70">
      <w:pPr>
        <w:pStyle w:val="a3"/>
        <w:wordWrap/>
        <w:spacing w:after="40" w:line="312" w:lineRule="auto"/>
        <w:rPr>
          <w:rFonts w:hAnsi="Arial" w:cs="Arial"/>
        </w:rPr>
      </w:pPr>
    </w:p>
    <w:p w:rsidR="001457E0" w:rsidRPr="00CC2A70" w:rsidRDefault="001457E0" w:rsidP="00CC2A70">
      <w:pPr>
        <w:pStyle w:val="a3"/>
        <w:wordWrap/>
        <w:spacing w:after="40" w:line="312" w:lineRule="auto"/>
        <w:rPr>
          <w:rFonts w:eastAsiaTheme="minorEastAsia" w:hAnsi="Arial" w:cs="Arial"/>
        </w:rPr>
      </w:pPr>
      <w:r w:rsidRPr="00CC2A70">
        <w:rPr>
          <w:rFonts w:eastAsiaTheme="minorEastAsia" w:hAnsi="Arial" w:cs="Arial"/>
        </w:rPr>
        <w:t>What is worth noting is that there were subtle differences in preferred destinations</w:t>
      </w:r>
      <w:r w:rsidR="000F2157" w:rsidRPr="00CC2A70">
        <w:rPr>
          <w:rFonts w:eastAsiaTheme="minorEastAsia" w:hAnsi="Arial" w:cs="Arial"/>
        </w:rPr>
        <w:t>,</w:t>
      </w:r>
      <w:r w:rsidRPr="00CC2A70">
        <w:rPr>
          <w:rFonts w:eastAsiaTheme="minorEastAsia" w:hAnsi="Arial" w:cs="Arial"/>
        </w:rPr>
        <w:t xml:space="preserve"> depending on </w:t>
      </w:r>
      <w:r w:rsidR="000F2157" w:rsidRPr="00CC2A70">
        <w:rPr>
          <w:rFonts w:eastAsiaTheme="minorEastAsia" w:hAnsi="Arial" w:cs="Arial"/>
        </w:rPr>
        <w:t xml:space="preserve">when they think the overseas travel would be possible. </w:t>
      </w:r>
      <w:r w:rsidRPr="00CC2A70">
        <w:rPr>
          <w:rFonts w:eastAsiaTheme="minorEastAsia" w:hAnsi="Arial" w:cs="Arial"/>
        </w:rPr>
        <w:t xml:space="preserve">It is common that Europe, Hawaii, the U.S., Guam, and Japan, which are the existing preferred destinations, ranked at the top, but the more they expected </w:t>
      </w:r>
      <w:r w:rsidR="000F2157" w:rsidRPr="00CC2A70">
        <w:rPr>
          <w:rFonts w:eastAsiaTheme="minorEastAsia" w:hAnsi="Arial" w:cs="Arial"/>
        </w:rPr>
        <w:t xml:space="preserve">the travel </w:t>
      </w:r>
      <w:r w:rsidRPr="00CC2A70">
        <w:rPr>
          <w:rFonts w:eastAsiaTheme="minorEastAsia" w:hAnsi="Arial" w:cs="Arial"/>
        </w:rPr>
        <w:t xml:space="preserve">to resume early within one </w:t>
      </w:r>
      <w:r w:rsidRPr="00CC2A70">
        <w:rPr>
          <w:rFonts w:eastAsiaTheme="minorEastAsia" w:hAnsi="Arial" w:cs="Arial"/>
        </w:rPr>
        <w:lastRenderedPageBreak/>
        <w:t xml:space="preserve">year, the higher their preference </w:t>
      </w:r>
      <w:r w:rsidR="00250AE0" w:rsidRPr="00CC2A70">
        <w:rPr>
          <w:rFonts w:eastAsiaTheme="minorEastAsia" w:hAnsi="Arial" w:cs="Arial"/>
        </w:rPr>
        <w:t xml:space="preserve">was </w:t>
      </w:r>
      <w:r w:rsidRPr="00CC2A70">
        <w:rPr>
          <w:rFonts w:eastAsiaTheme="minorEastAsia" w:hAnsi="Arial" w:cs="Arial"/>
        </w:rPr>
        <w:t>for Japan and Southeast Asia</w:t>
      </w:r>
      <w:r w:rsidR="005C4F60" w:rsidRPr="00CC2A70">
        <w:rPr>
          <w:rFonts w:eastAsiaTheme="minorEastAsia" w:hAnsi="Arial" w:cs="Arial"/>
        </w:rPr>
        <w:t xml:space="preserve">, and </w:t>
      </w:r>
      <w:r w:rsidR="00013F24" w:rsidRPr="00CC2A70">
        <w:rPr>
          <w:rFonts w:eastAsiaTheme="minorEastAsia" w:hAnsi="Arial" w:cs="Arial"/>
        </w:rPr>
        <w:t xml:space="preserve">Hawaii, Guam and others were rated as the first destinations among those predicting overseas travel as possible after a year </w:t>
      </w:r>
      <w:r w:rsidR="005C4F60" w:rsidRPr="00CC2A70">
        <w:rPr>
          <w:rFonts w:eastAsiaTheme="minorEastAsia" w:hAnsi="Arial" w:cs="Arial"/>
        </w:rPr>
        <w:t>[Figure 3].</w:t>
      </w:r>
    </w:p>
    <w:p w:rsidR="001457E0" w:rsidRPr="00CC2A70" w:rsidRDefault="001457E0" w:rsidP="00CC2A70">
      <w:pPr>
        <w:pStyle w:val="a3"/>
        <w:wordWrap/>
        <w:spacing w:after="40" w:line="312" w:lineRule="auto"/>
        <w:rPr>
          <w:rFonts w:eastAsiaTheme="minorEastAsia" w:hAnsi="Arial" w:cs="Arial"/>
        </w:rPr>
      </w:pPr>
      <w:r w:rsidRPr="00CC2A70">
        <w:rPr>
          <w:rFonts w:eastAsiaTheme="minorEastAsia" w:hAnsi="Arial" w:cs="Arial"/>
        </w:rPr>
        <w:t xml:space="preserve">Considering the fact that it is difficult to end the </w:t>
      </w:r>
      <w:r w:rsidRPr="00C33B07">
        <w:rPr>
          <w:rFonts w:eastAsiaTheme="minorEastAsia" w:hAnsi="Arial" w:cs="Arial"/>
        </w:rPr>
        <w:t>corona</w:t>
      </w:r>
      <w:r w:rsidRPr="00CC2A70">
        <w:rPr>
          <w:rFonts w:eastAsiaTheme="minorEastAsia" w:hAnsi="Arial" w:cs="Arial"/>
        </w:rPr>
        <w:t xml:space="preserve"> situation in a short period of time in reality, it can be inferred that when the situation is not completely </w:t>
      </w:r>
      <w:r w:rsidR="00633BC2" w:rsidRPr="00CC2A70">
        <w:rPr>
          <w:rFonts w:eastAsiaTheme="minorEastAsia" w:hAnsi="Arial" w:cs="Arial"/>
        </w:rPr>
        <w:t>over</w:t>
      </w:r>
      <w:r w:rsidRPr="00CC2A70">
        <w:rPr>
          <w:rFonts w:eastAsiaTheme="minorEastAsia" w:hAnsi="Arial" w:cs="Arial"/>
        </w:rPr>
        <w:t>, a place with a short travel time</w:t>
      </w:r>
      <w:r w:rsidR="00B260F2" w:rsidRPr="00CC2A70">
        <w:rPr>
          <w:rFonts w:eastAsiaTheme="minorEastAsia" w:hAnsi="Arial" w:cs="Arial"/>
        </w:rPr>
        <w:t xml:space="preserve"> is preferred</w:t>
      </w:r>
      <w:r w:rsidRPr="00CC2A70">
        <w:rPr>
          <w:rFonts w:eastAsiaTheme="minorEastAsia" w:hAnsi="Arial" w:cs="Arial"/>
        </w:rPr>
        <w:t xml:space="preserve">, and after </w:t>
      </w:r>
      <w:r w:rsidR="00633BC2" w:rsidRPr="00CC2A70">
        <w:rPr>
          <w:rFonts w:eastAsiaTheme="minorEastAsia" w:hAnsi="Arial" w:cs="Arial"/>
        </w:rPr>
        <w:t xml:space="preserve">COVID19 </w:t>
      </w:r>
      <w:r w:rsidRPr="00CC2A70">
        <w:rPr>
          <w:rFonts w:eastAsiaTheme="minorEastAsia" w:hAnsi="Arial" w:cs="Arial"/>
        </w:rPr>
        <w:t>is over, a remote resort destination</w:t>
      </w:r>
      <w:r w:rsidR="00B260F2" w:rsidRPr="00CC2A70">
        <w:rPr>
          <w:rFonts w:eastAsiaTheme="minorEastAsia" w:hAnsi="Arial" w:cs="Arial"/>
        </w:rPr>
        <w:t xml:space="preserve"> is. </w:t>
      </w:r>
    </w:p>
    <w:p w:rsidR="006E2AA0" w:rsidRPr="00CC2A70" w:rsidRDefault="00C33B07" w:rsidP="00CC2A70">
      <w:pPr>
        <w:pStyle w:val="a3"/>
        <w:wordWrap/>
        <w:spacing w:after="40" w:line="312" w:lineRule="auto"/>
        <w:jc w:val="center"/>
        <w:rPr>
          <w:rFonts w:hAnsi="Arial" w:cs="Arial"/>
        </w:rPr>
      </w:pPr>
      <w:r>
        <w:rPr>
          <w:rFonts w:hAnsi="Arial" w:cs="Arial"/>
          <w:noProof/>
        </w:rPr>
        <w:drawing>
          <wp:inline distT="0" distB="0" distL="0" distR="0" wp14:anchorId="42D6B71A">
            <wp:extent cx="5663431" cy="4323756"/>
            <wp:effectExtent l="0" t="0" r="0" b="63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2137" cy="4330402"/>
                    </a:xfrm>
                    <a:prstGeom prst="rect">
                      <a:avLst/>
                    </a:prstGeom>
                    <a:noFill/>
                  </pic:spPr>
                </pic:pic>
              </a:graphicData>
            </a:graphic>
          </wp:inline>
        </w:drawing>
      </w:r>
    </w:p>
    <w:p w:rsidR="00F80C06" w:rsidRDefault="00F80C06" w:rsidP="00CC2A70">
      <w:pPr>
        <w:pStyle w:val="a3"/>
        <w:wordWrap/>
        <w:spacing w:after="40" w:line="312" w:lineRule="auto"/>
        <w:rPr>
          <w:rFonts w:hAnsi="Arial" w:cs="Arial"/>
          <w:b/>
          <w:shd w:val="clear" w:color="000000" w:fill="auto"/>
        </w:rPr>
      </w:pPr>
    </w:p>
    <w:p w:rsidR="005779AF" w:rsidRPr="00CC2A70" w:rsidRDefault="004B7B80" w:rsidP="00A10A37">
      <w:pPr>
        <w:pStyle w:val="a3"/>
        <w:wordWrap/>
        <w:spacing w:after="40" w:line="312" w:lineRule="auto"/>
        <w:ind w:left="196" w:hangingChars="100" w:hanging="196"/>
        <w:rPr>
          <w:rFonts w:eastAsia="맑은 고딕" w:hAnsi="Arial" w:cs="Arial"/>
          <w:b/>
          <w:shd w:val="clear" w:color="000000" w:fill="auto"/>
        </w:rPr>
      </w:pPr>
      <w:r w:rsidRPr="00CC2A70">
        <w:rPr>
          <w:rFonts w:hAnsi="Arial" w:cs="Arial"/>
          <w:b/>
          <w:shd w:val="clear" w:color="000000" w:fill="auto"/>
        </w:rPr>
        <w:t>■</w:t>
      </w:r>
      <w:r w:rsidRPr="00CC2A70">
        <w:rPr>
          <w:rFonts w:eastAsia="맑은 고딕" w:hAnsi="Arial" w:cs="Arial"/>
          <w:b/>
          <w:shd w:val="clear" w:color="000000" w:fill="auto"/>
        </w:rPr>
        <w:t xml:space="preserve"> </w:t>
      </w:r>
      <w:r w:rsidR="005779AF" w:rsidRPr="00CC2A70">
        <w:rPr>
          <w:rFonts w:eastAsia="맑은 고딕" w:hAnsi="Arial" w:cs="Arial"/>
          <w:b/>
          <w:shd w:val="clear" w:color="000000" w:fill="auto"/>
        </w:rPr>
        <w:t>Vie</w:t>
      </w:r>
      <w:r w:rsidR="00633BC2" w:rsidRPr="00CC2A70">
        <w:rPr>
          <w:rFonts w:eastAsia="맑은 고딕" w:hAnsi="Arial" w:cs="Arial"/>
          <w:b/>
          <w:shd w:val="clear" w:color="000000" w:fill="auto"/>
        </w:rPr>
        <w:t>w</w:t>
      </w:r>
      <w:r w:rsidR="005779AF" w:rsidRPr="00CC2A70">
        <w:rPr>
          <w:rFonts w:eastAsia="맑은 고딕" w:hAnsi="Arial" w:cs="Arial"/>
          <w:b/>
          <w:shd w:val="clear" w:color="000000" w:fill="auto"/>
        </w:rPr>
        <w:t xml:space="preserve"> on overseas travel after the commercialization </w:t>
      </w:r>
      <w:r w:rsidR="00633BC2" w:rsidRPr="00CC2A70">
        <w:rPr>
          <w:rFonts w:eastAsia="맑은 고딕" w:hAnsi="Arial" w:cs="Arial"/>
          <w:b/>
          <w:shd w:val="clear" w:color="000000" w:fill="auto"/>
        </w:rPr>
        <w:t xml:space="preserve">of </w:t>
      </w:r>
      <w:r w:rsidR="005779AF" w:rsidRPr="00CC2A70">
        <w:rPr>
          <w:rFonts w:eastAsia="맑은 고딕" w:hAnsi="Arial" w:cs="Arial"/>
          <w:b/>
          <w:shd w:val="clear" w:color="000000" w:fill="auto"/>
        </w:rPr>
        <w:t xml:space="preserve">the corona vaccine </w:t>
      </w:r>
      <w:r w:rsidR="00A10A37">
        <w:rPr>
          <w:rFonts w:eastAsia="맑은 고딕" w:hAnsi="Arial" w:cs="Arial"/>
          <w:b/>
          <w:shd w:val="clear" w:color="000000" w:fill="auto"/>
        </w:rPr>
        <w:br/>
      </w:r>
      <w:r w:rsidR="00633BC2" w:rsidRPr="00CC2A70">
        <w:rPr>
          <w:rFonts w:eastAsia="맑은 고딕" w:hAnsi="Arial" w:cs="Arial"/>
          <w:b/>
          <w:shd w:val="clear" w:color="000000" w:fill="auto"/>
        </w:rPr>
        <w:t xml:space="preserve">and the end of COVID 19 </w:t>
      </w:r>
      <w:r w:rsidR="005779AF" w:rsidRPr="00CC2A70">
        <w:rPr>
          <w:rFonts w:eastAsia="맑은 고딕" w:hAnsi="Arial" w:cs="Arial"/>
          <w:b/>
          <w:shd w:val="clear" w:color="000000" w:fill="auto"/>
        </w:rPr>
        <w:t>in Korea</w:t>
      </w:r>
    </w:p>
    <w:p w:rsidR="00357DBD" w:rsidRDefault="00021546" w:rsidP="00C33B07">
      <w:pPr>
        <w:pStyle w:val="a3"/>
        <w:wordWrap/>
        <w:spacing w:after="40" w:line="312" w:lineRule="auto"/>
        <w:rPr>
          <w:rFonts w:hAnsi="Arial" w:cs="Arial"/>
          <w:shd w:val="clear" w:color="000000" w:fill="auto"/>
        </w:rPr>
      </w:pPr>
      <w:r w:rsidRPr="00CC2A70">
        <w:rPr>
          <w:rFonts w:eastAsiaTheme="minorEastAsia" w:hAnsi="Arial" w:cs="Arial"/>
        </w:rPr>
        <w:t>On the other hand, 43.6% of the respondents expected that the Corona vaccine would be commercialized within a year, but 1 out of three respondents</w:t>
      </w:r>
      <w:r w:rsidR="001132B9" w:rsidRPr="00CC2A70">
        <w:rPr>
          <w:rFonts w:eastAsiaTheme="minorEastAsia" w:hAnsi="Arial" w:cs="Arial"/>
        </w:rPr>
        <w:t xml:space="preserve"> </w:t>
      </w:r>
      <w:r w:rsidRPr="00CC2A70">
        <w:rPr>
          <w:rFonts w:eastAsiaTheme="minorEastAsia" w:hAnsi="Arial" w:cs="Arial"/>
        </w:rPr>
        <w:t xml:space="preserve">(33.2%) foresaw the end of COVID 19, and one out of five </w:t>
      </w:r>
      <w:r w:rsidR="003D3CE6" w:rsidRPr="00CC2A70">
        <w:rPr>
          <w:rFonts w:eastAsiaTheme="minorEastAsia" w:hAnsi="Arial" w:cs="Arial"/>
        </w:rPr>
        <w:t>people</w:t>
      </w:r>
      <w:r w:rsidR="001132B9" w:rsidRPr="00CC2A70">
        <w:rPr>
          <w:rFonts w:eastAsiaTheme="minorEastAsia" w:hAnsi="Arial" w:cs="Arial"/>
        </w:rPr>
        <w:t xml:space="preserve"> </w:t>
      </w:r>
      <w:r w:rsidRPr="00CC2A70">
        <w:rPr>
          <w:rFonts w:eastAsiaTheme="minorEastAsia" w:hAnsi="Arial" w:cs="Arial"/>
        </w:rPr>
        <w:t xml:space="preserve">(22.7%) prospected the overseas travel </w:t>
      </w:r>
      <w:r w:rsidR="003D3CE6" w:rsidRPr="00CC2A70">
        <w:rPr>
          <w:rFonts w:eastAsiaTheme="minorEastAsia" w:hAnsi="Arial" w:cs="Arial"/>
        </w:rPr>
        <w:t xml:space="preserve">would be </w:t>
      </w:r>
      <w:r w:rsidRPr="00CC2A70">
        <w:rPr>
          <w:rFonts w:eastAsiaTheme="minorEastAsia" w:hAnsi="Arial" w:cs="Arial"/>
        </w:rPr>
        <w:t xml:space="preserve">possible within a year. </w:t>
      </w:r>
      <w:r w:rsidR="001457E0" w:rsidRPr="00CC2A70">
        <w:rPr>
          <w:rFonts w:eastAsiaTheme="minorEastAsia" w:hAnsi="Arial" w:cs="Arial"/>
        </w:rPr>
        <w:t xml:space="preserve">[Figure 2]. In other words, 8 out of 10 (77.3%) do not expect overseas travel to be possible within a year. Overseas travel is </w:t>
      </w:r>
      <w:r w:rsidR="003D3CE6" w:rsidRPr="00CC2A70">
        <w:rPr>
          <w:rFonts w:eastAsiaTheme="minorEastAsia" w:hAnsi="Arial" w:cs="Arial"/>
        </w:rPr>
        <w:t xml:space="preserve">likely </w:t>
      </w:r>
      <w:r w:rsidR="001457E0" w:rsidRPr="00CC2A70">
        <w:rPr>
          <w:rFonts w:eastAsiaTheme="minorEastAsia" w:hAnsi="Arial" w:cs="Arial"/>
        </w:rPr>
        <w:t>to increase explosively when the time comes, but it is necessary to watch carefully when it will be.</w:t>
      </w:r>
    </w:p>
    <w:p w:rsidR="006E2AA0" w:rsidRPr="00CC2A70" w:rsidRDefault="004B7B80" w:rsidP="00C33B07">
      <w:pPr>
        <w:pStyle w:val="a3"/>
        <w:wordWrap/>
        <w:spacing w:line="240" w:lineRule="auto"/>
        <w:jc w:val="left"/>
        <w:rPr>
          <w:rFonts w:hAnsi="Arial" w:cs="Arial"/>
        </w:rPr>
      </w:pPr>
      <w:r w:rsidRPr="00CC2A70">
        <w:rPr>
          <w:rFonts w:hAnsi="Arial" w:cs="Arial"/>
          <w:shd w:val="clear" w:color="000000" w:fill="auto"/>
        </w:rPr>
        <w:t>--------------------------------------------------------------------------------------------------------------------------</w:t>
      </w:r>
      <w:r w:rsidR="00CC2A70">
        <w:rPr>
          <w:rFonts w:hAnsi="Arial" w:cs="Arial"/>
          <w:shd w:val="clear" w:color="000000" w:fill="auto"/>
        </w:rPr>
        <w:t>-------------------------------</w:t>
      </w:r>
    </w:p>
    <w:p w:rsidR="001457E0" w:rsidRPr="00CC2A70" w:rsidRDefault="001457E0" w:rsidP="00C33B07">
      <w:pPr>
        <w:pStyle w:val="a3"/>
        <w:wordWrap/>
        <w:spacing w:line="240" w:lineRule="auto"/>
        <w:rPr>
          <w:rFonts w:eastAsiaTheme="minorEastAsia" w:hAnsi="Arial" w:cs="Arial"/>
        </w:rPr>
      </w:pPr>
      <w:r w:rsidRPr="00CC2A70">
        <w:rPr>
          <w:rFonts w:eastAsiaTheme="minorEastAsia" w:hAnsi="Arial" w:cs="Arial"/>
        </w:rPr>
        <w:t>Th</w:t>
      </w:r>
      <w:r w:rsidR="003D3CE6" w:rsidRPr="00CC2A70">
        <w:rPr>
          <w:rFonts w:eastAsiaTheme="minorEastAsia" w:hAnsi="Arial" w:cs="Arial"/>
        </w:rPr>
        <w:t>e</w:t>
      </w:r>
      <w:r w:rsidRPr="00CC2A70">
        <w:rPr>
          <w:rFonts w:eastAsiaTheme="minorEastAsia" w:hAnsi="Arial" w:cs="Arial"/>
        </w:rPr>
        <w:t xml:space="preserve"> result</w:t>
      </w:r>
      <w:r w:rsidR="003D3CE6" w:rsidRPr="00CC2A70">
        <w:rPr>
          <w:rFonts w:eastAsiaTheme="minorEastAsia" w:hAnsi="Arial" w:cs="Arial"/>
        </w:rPr>
        <w:t xml:space="preserve">s are </w:t>
      </w:r>
      <w:r w:rsidRPr="00CC2A70">
        <w:rPr>
          <w:rFonts w:eastAsiaTheme="minorEastAsia" w:hAnsi="Arial" w:cs="Arial"/>
        </w:rPr>
        <w:t xml:space="preserve">based on 'Travel and </w:t>
      </w:r>
      <w:r w:rsidR="00A16227" w:rsidRPr="00CC2A70">
        <w:rPr>
          <w:rFonts w:eastAsiaTheme="minorEastAsia" w:hAnsi="Arial" w:cs="Arial"/>
        </w:rPr>
        <w:t xml:space="preserve">COVID </w:t>
      </w:r>
      <w:r w:rsidRPr="00CC2A70">
        <w:rPr>
          <w:rFonts w:eastAsiaTheme="minorEastAsia" w:hAnsi="Arial" w:cs="Arial"/>
        </w:rPr>
        <w:t xml:space="preserve">19 Survey' conducted by ConsumerInsight </w:t>
      </w:r>
      <w:r w:rsidR="00A16227" w:rsidRPr="00CC2A70">
        <w:rPr>
          <w:rFonts w:eastAsia="맑은 고딕" w:hAnsi="Arial" w:cs="Arial"/>
          <w:shd w:val="clear" w:color="000000" w:fill="auto"/>
        </w:rPr>
        <w:t>Consumer Trend Research Lab</w:t>
      </w:r>
      <w:r w:rsidRPr="00CC2A70">
        <w:rPr>
          <w:rFonts w:eastAsiaTheme="minorEastAsia" w:hAnsi="Arial" w:cs="Arial"/>
        </w:rPr>
        <w:t xml:space="preserve"> in September 2020. </w:t>
      </w:r>
      <w:r w:rsidR="00A16227" w:rsidRPr="00CC2A70">
        <w:rPr>
          <w:rFonts w:eastAsiaTheme="minorEastAsia" w:hAnsi="Arial" w:cs="Arial"/>
        </w:rPr>
        <w:t xml:space="preserve">The study surveyed </w:t>
      </w:r>
      <w:r w:rsidRPr="00CC2A70">
        <w:rPr>
          <w:rFonts w:eastAsiaTheme="minorEastAsia" w:hAnsi="Arial" w:cs="Arial"/>
        </w:rPr>
        <w:t>13,056 people</w:t>
      </w:r>
      <w:r w:rsidR="00A16227" w:rsidRPr="00CC2A70">
        <w:rPr>
          <w:rFonts w:eastAsiaTheme="minorEastAsia" w:hAnsi="Arial" w:cs="Arial"/>
        </w:rPr>
        <w:t xml:space="preserve">, using IBP </w:t>
      </w:r>
      <w:r w:rsidRPr="00CC2A70">
        <w:rPr>
          <w:rFonts w:eastAsiaTheme="minorEastAsia" w:hAnsi="Arial" w:cs="Arial"/>
        </w:rPr>
        <w:t>(Invitation Based Panel)</w:t>
      </w:r>
      <w:r w:rsidR="00A16227" w:rsidRPr="00CC2A70">
        <w:rPr>
          <w:rFonts w:eastAsiaTheme="minorEastAsia" w:hAnsi="Arial" w:cs="Arial"/>
        </w:rPr>
        <w:t xml:space="preserve"> with more than 800 panelists</w:t>
      </w:r>
      <w:r w:rsidRPr="00CC2A70">
        <w:rPr>
          <w:rFonts w:eastAsiaTheme="minorEastAsia" w:hAnsi="Arial" w:cs="Arial"/>
        </w:rPr>
        <w:t xml:space="preserve"> as a sample frame, and </w:t>
      </w:r>
      <w:r w:rsidR="00164EC7" w:rsidRPr="00CC2A70">
        <w:rPr>
          <w:rFonts w:eastAsiaTheme="minorEastAsia" w:hAnsi="Arial" w:cs="Arial"/>
        </w:rPr>
        <w:t xml:space="preserve">the sampling was done </w:t>
      </w:r>
      <w:r w:rsidR="003D3CE6" w:rsidRPr="00CC2A70">
        <w:rPr>
          <w:rFonts w:eastAsiaTheme="minorEastAsia" w:hAnsi="Arial" w:cs="Arial"/>
        </w:rPr>
        <w:t xml:space="preserve">by </w:t>
      </w:r>
      <w:r w:rsidRPr="00CC2A70">
        <w:rPr>
          <w:rFonts w:eastAsiaTheme="minorEastAsia" w:hAnsi="Arial" w:cs="Arial"/>
        </w:rPr>
        <w:t xml:space="preserve">sex, age, and region </w:t>
      </w:r>
      <w:r w:rsidR="00164EC7" w:rsidRPr="00CC2A70">
        <w:rPr>
          <w:rFonts w:eastAsiaTheme="minorEastAsia" w:hAnsi="Arial" w:cs="Arial"/>
        </w:rPr>
        <w:t>p</w:t>
      </w:r>
      <w:r w:rsidRPr="00CC2A70">
        <w:rPr>
          <w:rFonts w:eastAsiaTheme="minorEastAsia" w:hAnsi="Arial" w:cs="Arial"/>
        </w:rPr>
        <w:t>roportionally</w:t>
      </w:r>
      <w:r w:rsidR="003D3CE6" w:rsidRPr="00CC2A70">
        <w:rPr>
          <w:rFonts w:eastAsiaTheme="minorEastAsia" w:hAnsi="Arial" w:cs="Arial"/>
        </w:rPr>
        <w:t xml:space="preserve"> allo</w:t>
      </w:r>
      <w:r w:rsidRPr="00CC2A70">
        <w:rPr>
          <w:rFonts w:eastAsiaTheme="minorEastAsia" w:hAnsi="Arial" w:cs="Arial"/>
        </w:rPr>
        <w:t xml:space="preserve">cated according to </w:t>
      </w:r>
      <w:r w:rsidR="00164EC7" w:rsidRPr="00CC2A70">
        <w:rPr>
          <w:rFonts w:eastAsiaTheme="minorEastAsia" w:hAnsi="Arial" w:cs="Arial"/>
        </w:rPr>
        <w:t xml:space="preserve">national census. </w:t>
      </w:r>
      <w:r w:rsidR="003D3CE6" w:rsidRPr="00CC2A70">
        <w:rPr>
          <w:rFonts w:eastAsiaTheme="minorEastAsia" w:hAnsi="Arial" w:cs="Arial"/>
        </w:rPr>
        <w:t>The d</w:t>
      </w:r>
      <w:r w:rsidRPr="00CC2A70">
        <w:rPr>
          <w:rFonts w:eastAsiaTheme="minorEastAsia" w:hAnsi="Arial" w:cs="Arial"/>
        </w:rPr>
        <w:t xml:space="preserve">ata </w:t>
      </w:r>
      <w:r w:rsidR="003D3CE6" w:rsidRPr="00CC2A70">
        <w:rPr>
          <w:rFonts w:eastAsiaTheme="minorEastAsia" w:hAnsi="Arial" w:cs="Arial"/>
        </w:rPr>
        <w:t xml:space="preserve">was </w:t>
      </w:r>
      <w:r w:rsidRPr="00CC2A70">
        <w:rPr>
          <w:rFonts w:eastAsiaTheme="minorEastAsia" w:hAnsi="Arial" w:cs="Arial"/>
        </w:rPr>
        <w:t>collect</w:t>
      </w:r>
      <w:r w:rsidR="003D3CE6" w:rsidRPr="00CC2A70">
        <w:rPr>
          <w:rFonts w:eastAsiaTheme="minorEastAsia" w:hAnsi="Arial" w:cs="Arial"/>
        </w:rPr>
        <w:t xml:space="preserve">ed </w:t>
      </w:r>
      <w:r w:rsidRPr="00CC2A70">
        <w:rPr>
          <w:rFonts w:eastAsiaTheme="minorEastAsia" w:hAnsi="Arial" w:cs="Arial"/>
        </w:rPr>
        <w:t>via email and mobile</w:t>
      </w:r>
    </w:p>
    <w:p w:rsidR="006E2AA0" w:rsidRPr="00CC2A70" w:rsidRDefault="004B7B80" w:rsidP="00C33B07">
      <w:pPr>
        <w:pStyle w:val="a3"/>
        <w:wordWrap/>
        <w:spacing w:after="40" w:line="240" w:lineRule="auto"/>
        <w:rPr>
          <w:rFonts w:hAnsi="Arial" w:cs="Arial"/>
        </w:rPr>
      </w:pPr>
      <w:r w:rsidRPr="00CC2A70">
        <w:rPr>
          <w:rFonts w:hAnsi="Arial" w:cs="Arial"/>
        </w:rPr>
        <w:t>---------------------------------------------------------------------------------------------------------------------------</w:t>
      </w:r>
      <w:r w:rsidR="00CC2A70">
        <w:rPr>
          <w:rFonts w:hAnsi="Arial" w:cs="Arial"/>
        </w:rPr>
        <w:t>------------------------------</w:t>
      </w:r>
    </w:p>
    <w:p w:rsidR="006E2AA0" w:rsidRPr="00CC2A70" w:rsidRDefault="004B7B80" w:rsidP="00CC2A70">
      <w:pPr>
        <w:pStyle w:val="a3"/>
        <w:wordWrap/>
        <w:spacing w:after="40" w:line="312" w:lineRule="auto"/>
        <w:jc w:val="left"/>
        <w:rPr>
          <w:rFonts w:hAnsi="Arial" w:cs="Arial"/>
        </w:rPr>
      </w:pPr>
      <w:r w:rsidRPr="00CC2A70">
        <w:rPr>
          <w:rFonts w:hAnsi="Arial" w:cs="Arial"/>
          <w:shd w:val="clear" w:color="000000" w:fill="auto"/>
        </w:rPr>
        <w:t xml:space="preserve">Copyright </w:t>
      </w:r>
      <w:r w:rsidRPr="00CC2A70">
        <w:rPr>
          <w:rFonts w:ascii="맑은 고딕" w:eastAsia="맑은 고딕" w:hAnsi="맑은 고딕" w:cs="맑은 고딕"/>
          <w:shd w:val="clear" w:color="000000" w:fill="auto"/>
        </w:rPr>
        <w:t>ⓒ</w:t>
      </w:r>
      <w:r w:rsidRPr="00CC2A70">
        <w:rPr>
          <w:rFonts w:eastAsia="맑은 고딕" w:hAnsi="Arial" w:cs="Arial"/>
          <w:shd w:val="clear" w:color="000000" w:fill="auto"/>
        </w:rPr>
        <w:t xml:space="preserve"> Consumer Insight. All rights reserved. </w:t>
      </w:r>
      <w:r w:rsidR="001132B9" w:rsidRPr="00CC2A70">
        <w:rPr>
          <w:rFonts w:eastAsia="맑은 고딕" w:hAnsi="Arial" w:cs="Arial"/>
          <w:shd w:val="clear" w:color="000000" w:fill="auto"/>
        </w:rPr>
        <w:t>No use for commercial purposes allowed</w:t>
      </w:r>
      <w:r w:rsidR="001457E0" w:rsidRPr="00CC2A70">
        <w:rPr>
          <w:rFonts w:hAnsi="Arial" w:cs="Arial"/>
        </w:rPr>
        <w:t>.</w:t>
      </w:r>
    </w:p>
    <w:tbl>
      <w:tblPr>
        <w:tblOverlap w:val="never"/>
        <w:tblW w:w="10092" w:type="dxa"/>
        <w:tblInd w:w="102" w:type="dxa"/>
        <w:tblBorders>
          <w:top w:val="none" w:sz="2" w:space="0" w:color="FFFFFF"/>
          <w:left w:val="none" w:sz="2" w:space="0" w:color="FFFFFF"/>
          <w:bottom w:val="none" w:sz="2" w:space="0" w:color="FFFFFF"/>
          <w:right w:val="none" w:sz="2" w:space="0" w:color="FFFFFF"/>
        </w:tblBorders>
        <w:tblLayout w:type="fixed"/>
        <w:tblCellMar>
          <w:top w:w="28" w:type="dxa"/>
          <w:left w:w="102" w:type="dxa"/>
          <w:bottom w:w="28" w:type="dxa"/>
          <w:right w:w="102" w:type="dxa"/>
        </w:tblCellMar>
        <w:tblLook w:val="0000" w:firstRow="0" w:lastRow="0" w:firstColumn="0" w:lastColumn="0" w:noHBand="0" w:noVBand="0"/>
      </w:tblPr>
      <w:tblGrid>
        <w:gridCol w:w="4009"/>
        <w:gridCol w:w="3686"/>
        <w:gridCol w:w="2397"/>
      </w:tblGrid>
      <w:tr w:rsidR="006E2AA0" w:rsidRPr="00CC2A70" w:rsidTr="00C33B07">
        <w:trPr>
          <w:trHeight w:val="57"/>
        </w:trPr>
        <w:tc>
          <w:tcPr>
            <w:tcW w:w="10092" w:type="dxa"/>
            <w:gridSpan w:val="3"/>
            <w:tcBorders>
              <w:top w:val="single" w:sz="11" w:space="0" w:color="999999"/>
              <w:left w:val="none" w:sz="2" w:space="0" w:color="FFFFFF"/>
              <w:bottom w:val="single" w:sz="8" w:space="0" w:color="7F7F7F" w:themeColor="text1" w:themeTint="80"/>
              <w:right w:val="none" w:sz="2" w:space="0" w:color="FFFFFF"/>
            </w:tcBorders>
            <w:tcMar>
              <w:top w:w="113" w:type="dxa"/>
              <w:left w:w="102" w:type="dxa"/>
              <w:bottom w:w="113" w:type="dxa"/>
              <w:right w:w="102" w:type="dxa"/>
            </w:tcMar>
            <w:vAlign w:val="center"/>
          </w:tcPr>
          <w:p w:rsidR="006E2AA0" w:rsidRPr="00CC2A70" w:rsidRDefault="004B7B80" w:rsidP="004D626D">
            <w:pPr>
              <w:pStyle w:val="a3"/>
              <w:wordWrap/>
              <w:spacing w:line="240" w:lineRule="auto"/>
              <w:rPr>
                <w:rFonts w:hAnsi="Arial" w:cs="Arial"/>
              </w:rPr>
            </w:pPr>
            <w:r w:rsidRPr="00CC2A70">
              <w:rPr>
                <w:rFonts w:hAnsi="Arial" w:cs="Arial"/>
                <w:b/>
                <w:sz w:val="26"/>
                <w:shd w:val="clear" w:color="000000" w:fill="auto"/>
              </w:rPr>
              <w:t>For-more-Information</w:t>
            </w:r>
          </w:p>
        </w:tc>
      </w:tr>
      <w:tr w:rsidR="00CC2A70" w:rsidRPr="00CC2A70" w:rsidTr="00CC2A70">
        <w:trPr>
          <w:trHeight w:val="340"/>
        </w:trPr>
        <w:tc>
          <w:tcPr>
            <w:tcW w:w="4009" w:type="dxa"/>
            <w:tcBorders>
              <w:top w:val="single" w:sz="8" w:space="0" w:color="7F7F7F" w:themeColor="text1" w:themeTint="80"/>
              <w:left w:val="single" w:sz="8" w:space="0" w:color="7F7F7F" w:themeColor="text1" w:themeTint="80"/>
              <w:bottom w:val="single" w:sz="8" w:space="0" w:color="7F7F7F" w:themeColor="text1" w:themeTint="80"/>
              <w:right w:val="nil"/>
            </w:tcBorders>
            <w:tcMar>
              <w:top w:w="28" w:type="dxa"/>
              <w:left w:w="102" w:type="dxa"/>
              <w:bottom w:w="28" w:type="dxa"/>
              <w:right w:w="102" w:type="dxa"/>
            </w:tcMar>
            <w:vAlign w:val="center"/>
          </w:tcPr>
          <w:p w:rsidR="00CC2A70" w:rsidRPr="00492543" w:rsidRDefault="00CC2A70" w:rsidP="00CC2A70">
            <w:pPr>
              <w:pStyle w:val="a3"/>
              <w:pBdr>
                <w:top w:val="none" w:sz="0" w:space="0" w:color="auto"/>
                <w:left w:val="none" w:sz="0" w:space="0" w:color="auto"/>
                <w:bottom w:val="none" w:sz="0" w:space="0" w:color="auto"/>
                <w:right w:val="none" w:sz="0" w:space="0" w:color="auto"/>
              </w:pBdr>
              <w:wordWrap/>
              <w:spacing w:line="240" w:lineRule="auto"/>
              <w:ind w:firstLine="193"/>
              <w:jc w:val="left"/>
              <w:rPr>
                <w:rFonts w:ascii="Times New Roman" w:eastAsia="굴림" w:hAnsi="Times New Roman" w:cs="Times New Roman"/>
                <w:spacing w:val="-4"/>
                <w:kern w:val="0"/>
                <w:szCs w:val="20"/>
              </w:rPr>
            </w:pPr>
            <w:r w:rsidRPr="000F44C6">
              <w:rPr>
                <w:rFonts w:eastAsia="맑은 고딕" w:hAnsi="Arial" w:cs="Arial"/>
                <w:shd w:val="clear" w:color="000000" w:fill="auto"/>
              </w:rPr>
              <w:t xml:space="preserve">Kwon, </w:t>
            </w:r>
            <w:proofErr w:type="spellStart"/>
            <w:r w:rsidRPr="000F44C6">
              <w:rPr>
                <w:rFonts w:eastAsia="맑은 고딕" w:hAnsi="Arial" w:cs="Arial"/>
                <w:shd w:val="clear" w:color="000000" w:fill="auto"/>
              </w:rPr>
              <w:t>Younggyo</w:t>
            </w:r>
            <w:proofErr w:type="spellEnd"/>
            <w:r w:rsidRPr="000F44C6">
              <w:rPr>
                <w:rFonts w:eastAsia="맑은 고딕" w:hAnsi="Arial" w:cs="Arial"/>
                <w:shd w:val="clear" w:color="000000" w:fill="auto"/>
              </w:rPr>
              <w:t xml:space="preserve"> / Director</w:t>
            </w:r>
          </w:p>
        </w:tc>
        <w:tc>
          <w:tcPr>
            <w:tcW w:w="3686" w:type="dxa"/>
            <w:tcBorders>
              <w:top w:val="single" w:sz="8" w:space="0" w:color="7F7F7F" w:themeColor="text1" w:themeTint="80"/>
              <w:left w:val="nil"/>
              <w:bottom w:val="single" w:sz="8" w:space="0" w:color="7F7F7F" w:themeColor="text1" w:themeTint="80"/>
              <w:right w:val="nil"/>
            </w:tcBorders>
            <w:tcMar>
              <w:top w:w="28" w:type="dxa"/>
              <w:left w:w="102" w:type="dxa"/>
              <w:bottom w:w="28" w:type="dxa"/>
              <w:right w:w="102" w:type="dxa"/>
            </w:tcMar>
            <w:vAlign w:val="center"/>
          </w:tcPr>
          <w:p w:rsidR="00CC2A70" w:rsidRPr="00492543" w:rsidRDefault="00CC2A70" w:rsidP="00CC2A70">
            <w:pPr>
              <w:wordWrap/>
              <w:spacing w:after="0" w:line="240" w:lineRule="auto"/>
              <w:ind w:left="200"/>
              <w:jc w:val="left"/>
              <w:textAlignment w:val="baseline"/>
              <w:rPr>
                <w:rFonts w:ascii="Times New Roman" w:eastAsia="굴림" w:hAnsi="Times New Roman" w:cs="Times New Roman"/>
                <w:color w:val="000000"/>
                <w:spacing w:val="-4"/>
                <w:kern w:val="0"/>
                <w:szCs w:val="20"/>
              </w:rPr>
            </w:pPr>
            <w:r w:rsidRPr="000F44C6">
              <w:rPr>
                <w:rFonts w:ascii="Arial" w:eastAsia="맑은 고딕" w:hAnsi="Arial" w:cs="Arial"/>
                <w:b/>
                <w:color w:val="000000"/>
                <w:shd w:val="clear" w:color="000000" w:fill="auto"/>
              </w:rPr>
              <w:t>E.</w:t>
            </w:r>
            <w:r w:rsidRPr="00492543">
              <w:rPr>
                <w:rFonts w:ascii="Times New Roman" w:eastAsia="맑은 고딕" w:hAnsi="Times New Roman" w:cs="Times New Roman"/>
                <w:spacing w:val="-4"/>
                <w:kern w:val="0"/>
                <w:szCs w:val="20"/>
              </w:rPr>
              <w:t xml:space="preserve"> </w:t>
            </w:r>
            <w:hyperlink r:id="rId12" w:history="1">
              <w:r w:rsidRPr="000F44C6">
                <w:rPr>
                  <w:rFonts w:ascii="Arial" w:eastAsia="맑은 고딕" w:hAnsi="Arial" w:cs="Arial"/>
                  <w:color w:val="0000FF"/>
                  <w:u w:val="single" w:color="0000FF"/>
                  <w:shd w:val="clear" w:color="000000" w:fill="auto"/>
                </w:rPr>
                <w:t>kwonyg@consumerinsight.kr</w:t>
              </w:r>
            </w:hyperlink>
          </w:p>
        </w:tc>
        <w:tc>
          <w:tcPr>
            <w:tcW w:w="2397"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28" w:type="dxa"/>
              <w:left w:w="102" w:type="dxa"/>
              <w:bottom w:w="28" w:type="dxa"/>
              <w:right w:w="102" w:type="dxa"/>
            </w:tcMar>
            <w:vAlign w:val="center"/>
          </w:tcPr>
          <w:p w:rsidR="00CC2A70" w:rsidRPr="00492543" w:rsidRDefault="00CC2A70" w:rsidP="00CC2A70">
            <w:pPr>
              <w:pStyle w:val="a3"/>
              <w:pBdr>
                <w:top w:val="none" w:sz="0" w:space="0" w:color="auto"/>
                <w:left w:val="none" w:sz="0" w:space="0" w:color="auto"/>
                <w:bottom w:val="none" w:sz="0" w:space="0" w:color="auto"/>
                <w:right w:val="none" w:sz="0" w:space="0" w:color="auto"/>
              </w:pBdr>
              <w:wordWrap/>
              <w:spacing w:line="240" w:lineRule="auto"/>
              <w:ind w:firstLine="193"/>
              <w:jc w:val="left"/>
              <w:rPr>
                <w:rFonts w:ascii="Times New Roman" w:eastAsia="굴림" w:hAnsi="Times New Roman" w:cs="Times New Roman"/>
                <w:spacing w:val="-4"/>
                <w:kern w:val="0"/>
                <w:szCs w:val="20"/>
              </w:rPr>
            </w:pPr>
            <w:r w:rsidRPr="000F44C6">
              <w:rPr>
                <w:rFonts w:eastAsia="맑은 고딕" w:hAnsi="Arial" w:cs="Arial"/>
                <w:shd w:val="clear" w:color="000000" w:fill="auto"/>
              </w:rPr>
              <w:t>T. 02)6004-7622</w:t>
            </w:r>
          </w:p>
        </w:tc>
      </w:tr>
    </w:tbl>
    <w:p w:rsidR="006E2AA0" w:rsidRPr="00C33B07" w:rsidRDefault="006E2AA0" w:rsidP="00C33B07">
      <w:pPr>
        <w:pStyle w:val="a3"/>
        <w:wordWrap/>
        <w:spacing w:after="100" w:line="240" w:lineRule="auto"/>
        <w:jc w:val="left"/>
        <w:rPr>
          <w:rFonts w:eastAsiaTheme="minorEastAsia" w:hAnsi="Arial" w:cs="Arial" w:hint="eastAsia"/>
        </w:rPr>
      </w:pPr>
    </w:p>
    <w:sectPr w:rsidR="006E2AA0" w:rsidRPr="00C33B07">
      <w:headerReference w:type="default" r:id="rId13"/>
      <w:endnotePr>
        <w:numFmt w:val="decimal"/>
      </w:endnotePr>
      <w:type w:val="continuous"/>
      <w:pgSz w:w="11906" w:h="16838"/>
      <w:pgMar w:top="1417" w:right="850" w:bottom="850" w:left="850" w:header="567" w:footer="567"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E50" w:rsidRDefault="00291E50">
      <w:pPr>
        <w:spacing w:after="0" w:line="240" w:lineRule="auto"/>
      </w:pPr>
      <w:r>
        <w:separator/>
      </w:r>
    </w:p>
  </w:endnote>
  <w:endnote w:type="continuationSeparator" w:id="0">
    <w:p w:rsidR="00291E50" w:rsidRDefault="0029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E50" w:rsidRDefault="00291E50">
      <w:pPr>
        <w:spacing w:after="0" w:line="240" w:lineRule="auto"/>
      </w:pPr>
      <w:r>
        <w:separator/>
      </w:r>
    </w:p>
  </w:footnote>
  <w:footnote w:type="continuationSeparator" w:id="0">
    <w:p w:rsidR="00291E50" w:rsidRDefault="00291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Overlap w:val="never"/>
      <w:tblW w:w="10092" w:type="dxa"/>
      <w:tblInd w:w="102" w:type="dxa"/>
      <w:tblBorders>
        <w:top w:val="none" w:sz="2" w:space="0" w:color="FFFFFF"/>
        <w:left w:val="none" w:sz="2" w:space="0" w:color="FFFFFF"/>
        <w:bottom w:val="none" w:sz="2" w:space="0" w:color="FFFFFF"/>
        <w:right w:val="none" w:sz="2" w:space="0" w:color="FFFFFF"/>
      </w:tblBorders>
      <w:tblLayout w:type="fixed"/>
      <w:tblCellMar>
        <w:top w:w="28" w:type="dxa"/>
        <w:left w:w="102" w:type="dxa"/>
        <w:bottom w:w="28" w:type="dxa"/>
        <w:right w:w="102" w:type="dxa"/>
      </w:tblCellMar>
      <w:tblLook w:val="0000" w:firstRow="0" w:lastRow="0" w:firstColumn="0" w:lastColumn="0" w:noHBand="0" w:noVBand="0"/>
    </w:tblPr>
    <w:tblGrid>
      <w:gridCol w:w="2103"/>
      <w:gridCol w:w="7989"/>
    </w:tblGrid>
    <w:tr w:rsidR="006E2AA0">
      <w:trPr>
        <w:trHeight w:val="440"/>
      </w:trPr>
      <w:tc>
        <w:tcPr>
          <w:tcW w:w="2103" w:type="dxa"/>
          <w:tcBorders>
            <w:top w:val="none" w:sz="2" w:space="0" w:color="FFFFFF"/>
            <w:left w:val="none" w:sz="2" w:space="0" w:color="FFFFFF"/>
            <w:bottom w:val="single" w:sz="11" w:space="0" w:color="666666"/>
            <w:right w:val="none" w:sz="2" w:space="0" w:color="FFFFFF"/>
          </w:tcBorders>
          <w:vAlign w:val="center"/>
        </w:tcPr>
        <w:p w:rsidR="006E2AA0" w:rsidRDefault="004B7B80">
          <w:pPr>
            <w:pStyle w:val="a3"/>
            <w:wordWrap/>
            <w:jc w:val="center"/>
          </w:pPr>
          <w:r>
            <w:rPr>
              <w:noProof/>
            </w:rPr>
            <w:drawing>
              <wp:inline distT="0" distB="0" distL="0" distR="0">
                <wp:extent cx="1002030" cy="207645"/>
                <wp:effectExtent l="0" t="0" r="0" b="0"/>
                <wp:docPr id="2" name="그림 %d 2"/>
                <wp:cNvGraphicFramePr/>
                <a:graphic xmlns:a="http://schemas.openxmlformats.org/drawingml/2006/main">
                  <a:graphicData uri="http://schemas.openxmlformats.org/drawingml/2006/picture">
                    <pic:pic xmlns:pic="http://schemas.openxmlformats.org/drawingml/2006/picture">
                      <pic:nvPicPr>
                        <pic:cNvPr id="0" name="C:\Users\johw\AppData\Local\Temp\Hnc\BinData\EMB00004d642a46.PNG"/>
                        <pic:cNvPicPr/>
                      </pic:nvPicPr>
                      <pic:blipFill>
                        <a:blip r:embed="rId1"/>
                        <a:stretch>
                          <a:fillRect/>
                        </a:stretch>
                      </pic:blipFill>
                      <pic:spPr>
                        <a:xfrm>
                          <a:off x="0" y="0"/>
                          <a:ext cx="1002030" cy="207645"/>
                        </a:xfrm>
                        <a:prstGeom prst="rect">
                          <a:avLst/>
                        </a:prstGeom>
                        <a:effectLst/>
                      </pic:spPr>
                    </pic:pic>
                  </a:graphicData>
                </a:graphic>
              </wp:inline>
            </w:drawing>
          </w:r>
        </w:p>
      </w:tc>
      <w:tc>
        <w:tcPr>
          <w:tcW w:w="7989" w:type="dxa"/>
          <w:tcBorders>
            <w:top w:val="none" w:sz="2" w:space="0" w:color="FFFFFF"/>
            <w:left w:val="none" w:sz="2" w:space="0" w:color="FFFFFF"/>
            <w:bottom w:val="single" w:sz="11" w:space="0" w:color="666666"/>
            <w:right w:val="none" w:sz="2" w:space="0" w:color="FFFFFF"/>
          </w:tcBorders>
          <w:tcMar>
            <w:top w:w="0" w:type="dxa"/>
            <w:left w:w="0" w:type="dxa"/>
            <w:bottom w:w="0" w:type="dxa"/>
            <w:right w:w="0" w:type="dxa"/>
          </w:tcMar>
          <w:vAlign w:val="center"/>
        </w:tcPr>
        <w:p w:rsidR="006E2AA0" w:rsidRDefault="004B7B80">
          <w:pPr>
            <w:pStyle w:val="a3"/>
            <w:wordWrap/>
            <w:ind w:right="200"/>
            <w:jc w:val="right"/>
          </w:pPr>
          <w:r>
            <w:rPr>
              <w:rFonts w:ascii="맑은 고딕"/>
              <w:b/>
              <w:spacing w:val="-1"/>
              <w:sz w:val="18"/>
              <w:shd w:val="clear" w:color="000000" w:fill="auto"/>
            </w:rPr>
            <w:t>Date of Issue: Nov. 24, 2020</w:t>
          </w:r>
        </w:p>
      </w:tc>
    </w:tr>
  </w:tbl>
  <w:p w:rsidR="006E2AA0" w:rsidRDefault="006E2A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23E10"/>
    <w:multiLevelType w:val="hybridMultilevel"/>
    <w:tmpl w:val="567EB6BE"/>
    <w:lvl w:ilvl="0" w:tplc="4AD063D8">
      <w:start w:val="1"/>
      <w:numFmt w:val="bullet"/>
      <w:suff w:val="space"/>
      <w:lvlText w:val="-"/>
      <w:lvlJc w:val="left"/>
    </w:lvl>
    <w:lvl w:ilvl="1" w:tplc="D48A62B8">
      <w:numFmt w:val="decimal"/>
      <w:lvlText w:val=""/>
      <w:lvlJc w:val="left"/>
    </w:lvl>
    <w:lvl w:ilvl="2" w:tplc="9796DA26">
      <w:numFmt w:val="decimal"/>
      <w:lvlText w:val=""/>
      <w:lvlJc w:val="left"/>
    </w:lvl>
    <w:lvl w:ilvl="3" w:tplc="8A3C8BD4">
      <w:numFmt w:val="decimal"/>
      <w:lvlText w:val=""/>
      <w:lvlJc w:val="left"/>
    </w:lvl>
    <w:lvl w:ilvl="4" w:tplc="D374905E">
      <w:numFmt w:val="decimal"/>
      <w:lvlText w:val=""/>
      <w:lvlJc w:val="left"/>
    </w:lvl>
    <w:lvl w:ilvl="5" w:tplc="CE9A92B6">
      <w:numFmt w:val="decimal"/>
      <w:lvlText w:val=""/>
      <w:lvlJc w:val="left"/>
    </w:lvl>
    <w:lvl w:ilvl="6" w:tplc="EF343918">
      <w:numFmt w:val="decimal"/>
      <w:lvlText w:val=""/>
      <w:lvlJc w:val="left"/>
    </w:lvl>
    <w:lvl w:ilvl="7" w:tplc="AD201A4A">
      <w:numFmt w:val="decimal"/>
      <w:lvlText w:val=""/>
      <w:lvlJc w:val="left"/>
    </w:lvl>
    <w:lvl w:ilvl="8" w:tplc="ECAE662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A0"/>
    <w:rsid w:val="00013F24"/>
    <w:rsid w:val="00021546"/>
    <w:rsid w:val="000A5157"/>
    <w:rsid w:val="000F2157"/>
    <w:rsid w:val="001132B9"/>
    <w:rsid w:val="001457E0"/>
    <w:rsid w:val="00164EC7"/>
    <w:rsid w:val="0022492E"/>
    <w:rsid w:val="002249E6"/>
    <w:rsid w:val="00250AE0"/>
    <w:rsid w:val="0027110C"/>
    <w:rsid w:val="00271DF2"/>
    <w:rsid w:val="00291E50"/>
    <w:rsid w:val="002A7043"/>
    <w:rsid w:val="00340E6A"/>
    <w:rsid w:val="0035091E"/>
    <w:rsid w:val="00357DBD"/>
    <w:rsid w:val="003D0D2A"/>
    <w:rsid w:val="003D3CE6"/>
    <w:rsid w:val="00402098"/>
    <w:rsid w:val="0049162F"/>
    <w:rsid w:val="004B7B80"/>
    <w:rsid w:val="004D626D"/>
    <w:rsid w:val="005779AF"/>
    <w:rsid w:val="005C4F60"/>
    <w:rsid w:val="005F1434"/>
    <w:rsid w:val="00633BC2"/>
    <w:rsid w:val="006859E3"/>
    <w:rsid w:val="006E2AA0"/>
    <w:rsid w:val="007B438F"/>
    <w:rsid w:val="007B7CDC"/>
    <w:rsid w:val="007C4791"/>
    <w:rsid w:val="008B4CAF"/>
    <w:rsid w:val="008D08E0"/>
    <w:rsid w:val="008F03CA"/>
    <w:rsid w:val="00933E75"/>
    <w:rsid w:val="009348A5"/>
    <w:rsid w:val="00981508"/>
    <w:rsid w:val="009A6177"/>
    <w:rsid w:val="00A10A37"/>
    <w:rsid w:val="00A16227"/>
    <w:rsid w:val="00A53230"/>
    <w:rsid w:val="00AC480D"/>
    <w:rsid w:val="00B260F2"/>
    <w:rsid w:val="00B36715"/>
    <w:rsid w:val="00B6474E"/>
    <w:rsid w:val="00B74320"/>
    <w:rsid w:val="00B837B0"/>
    <w:rsid w:val="00B8793E"/>
    <w:rsid w:val="00C33B07"/>
    <w:rsid w:val="00C965F0"/>
    <w:rsid w:val="00CB2B5A"/>
    <w:rsid w:val="00CC2A70"/>
    <w:rsid w:val="00CF08DF"/>
    <w:rsid w:val="00F201F1"/>
    <w:rsid w:val="00F80C06"/>
    <w:rsid w:val="00F97325"/>
    <w:rsid w:val="00F97F01"/>
    <w:rsid w:val="00FD7D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A392A6-EE7A-4E17-9657-C1E2F040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uiPriority w:val="4"/>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textAlignment w:val="baseline"/>
      <w:outlineLvl w:val="0"/>
    </w:pPr>
    <w:rPr>
      <w:rFonts w:ascii="Arial" w:eastAsia="Arial"/>
      <w:color w:val="000000"/>
      <w:sz w:val="28"/>
    </w:rPr>
  </w:style>
  <w:style w:type="paragraph" w:styleId="2">
    <w:name w:val="heading 2"/>
    <w:uiPriority w:val="5"/>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textAlignment w:val="baseline"/>
      <w:outlineLvl w:val="1"/>
    </w:pPr>
    <w:rPr>
      <w:rFonts w:ascii="Arial" w:eastAsia="Arial"/>
      <w:color w:val="000000"/>
    </w:rPr>
  </w:style>
  <w:style w:type="paragraph" w:styleId="3">
    <w:name w:val="heading 3"/>
    <w:uiPriority w:val="6"/>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1400" w:hanging="400"/>
      <w:textAlignment w:val="baseline"/>
      <w:outlineLvl w:val="2"/>
    </w:pPr>
    <w:rPr>
      <w:rFonts w:ascii="Arial" w:eastAsia="Arial"/>
      <w:color w:val="000000"/>
    </w:rPr>
  </w:style>
  <w:style w:type="paragraph" w:styleId="4">
    <w:name w:val="heading 4"/>
    <w:uiPriority w:val="7"/>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1600" w:hanging="400"/>
      <w:textAlignment w:val="baseline"/>
      <w:outlineLvl w:val="3"/>
    </w:pPr>
    <w:rPr>
      <w:rFonts w:ascii="Arial" w:eastAsia="Arial"/>
      <w:b/>
      <w:color w:val="000000"/>
    </w:rPr>
  </w:style>
  <w:style w:type="paragraph" w:styleId="5">
    <w:name w:val="heading 5"/>
    <w:uiPriority w:val="8"/>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1800" w:hanging="400"/>
      <w:textAlignment w:val="baseline"/>
      <w:outlineLvl w:val="4"/>
    </w:pPr>
    <w:rPr>
      <w:rFonts w:ascii="Arial" w:eastAsia="Arial"/>
      <w:color w:val="000000"/>
    </w:rPr>
  </w:style>
  <w:style w:type="paragraph" w:styleId="6">
    <w:name w:val="heading 6"/>
    <w:uiPriority w:val="9"/>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2000" w:hanging="400"/>
      <w:textAlignment w:val="baseline"/>
      <w:outlineLvl w:val="5"/>
    </w:pPr>
    <w:rPr>
      <w:rFonts w:ascii="Arial" w:eastAsia="Arial"/>
      <w:b/>
      <w:color w:val="000000"/>
    </w:rPr>
  </w:style>
  <w:style w:type="paragraph" w:styleId="7">
    <w:name w:val="heading 7"/>
    <w:uiPriority w:val="10"/>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2200" w:hanging="400"/>
      <w:textAlignment w:val="baseline"/>
      <w:outlineLvl w:val="6"/>
    </w:pPr>
    <w:rPr>
      <w:rFonts w:ascii="Arial" w:eastAsia="Arial"/>
      <w:color w:val="000000"/>
    </w:rPr>
  </w:style>
  <w:style w:type="paragraph" w:styleId="8">
    <w:name w:val="heading 8"/>
    <w:uiPriority w:val="11"/>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2400" w:hanging="400"/>
      <w:textAlignment w:val="baseline"/>
      <w:outlineLvl w:val="7"/>
    </w:pPr>
    <w:rPr>
      <w:rFonts w:ascii="Arial" w:eastAsia="Arial"/>
      <w:color w:val="000000"/>
    </w:rPr>
  </w:style>
  <w:style w:type="paragraph" w:styleId="9">
    <w:name w:val="heading 9"/>
    <w:uiPriority w:val="12"/>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2600" w:hanging="400"/>
      <w:textAlignment w:val="baseline"/>
      <w:outlineLvl w:val="8"/>
    </w:pPr>
    <w:rPr>
      <w:rFonts w:ascii="Arial" w:eastAsia="Arial"/>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Arial" w:eastAsia="Arial"/>
      <w:color w:val="000000"/>
      <w:shd w:val="clear" w:color="FFFFFF" w:fill="auto"/>
    </w:rPr>
  </w:style>
  <w:style w:type="paragraph" w:styleId="a4">
    <w:name w:val="No Spacing"/>
    <w:uiPriority w:val="2"/>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240" w:lineRule="auto"/>
      <w:textAlignment w:val="baseline"/>
    </w:pPr>
    <w:rPr>
      <w:rFonts w:ascii="Arial" w:eastAsia="Arial"/>
      <w:color w:val="000000"/>
    </w:rPr>
  </w:style>
  <w:style w:type="paragraph" w:styleId="a5">
    <w:name w:val="Title"/>
    <w:uiPriority w:val="3"/>
    <w:pPr>
      <w:widowControl w:val="0"/>
      <w:pBdr>
        <w:top w:val="none" w:sz="2" w:space="0" w:color="FFFFFF"/>
        <w:left w:val="none" w:sz="2" w:space="0" w:color="FFFFFF"/>
        <w:bottom w:val="none" w:sz="2" w:space="0" w:color="FFFFFF"/>
        <w:right w:val="none" w:sz="2" w:space="0" w:color="FFFFFF"/>
      </w:pBdr>
      <w:wordWrap w:val="0"/>
      <w:autoSpaceDE w:val="0"/>
      <w:autoSpaceDN w:val="0"/>
      <w:spacing w:before="240" w:after="120" w:line="384" w:lineRule="auto"/>
      <w:jc w:val="center"/>
      <w:textAlignment w:val="baseline"/>
    </w:pPr>
    <w:rPr>
      <w:rFonts w:ascii="Arial" w:eastAsia="Arial"/>
      <w:b/>
      <w:color w:val="000000"/>
      <w:sz w:val="32"/>
    </w:rPr>
  </w:style>
  <w:style w:type="paragraph" w:styleId="a6">
    <w:name w:val="Subtitle"/>
    <w:uiPriority w:val="13"/>
    <w:pPr>
      <w:widowControl w:val="0"/>
      <w:pBdr>
        <w:top w:val="none" w:sz="2" w:space="0" w:color="FFFFFF"/>
        <w:left w:val="none" w:sz="2" w:space="0" w:color="FFFFFF"/>
        <w:bottom w:val="none" w:sz="2" w:space="0" w:color="FFFFFF"/>
        <w:right w:val="none" w:sz="2" w:space="0" w:color="FFFFFF"/>
      </w:pBdr>
      <w:wordWrap w:val="0"/>
      <w:autoSpaceDE w:val="0"/>
      <w:autoSpaceDN w:val="0"/>
      <w:spacing w:after="60" w:line="384" w:lineRule="auto"/>
      <w:jc w:val="center"/>
      <w:textAlignment w:val="baseline"/>
    </w:pPr>
    <w:rPr>
      <w:rFonts w:ascii="Arial" w:eastAsia="Arial"/>
      <w:color w:val="000000"/>
      <w:sz w:val="24"/>
    </w:rPr>
  </w:style>
  <w:style w:type="character" w:styleId="a7">
    <w:name w:val="Subtle Emphasis"/>
    <w:uiPriority w:val="14"/>
    <w:rPr>
      <w:rFonts w:ascii="Arial" w:eastAsia="Arial"/>
      <w:i/>
      <w:color w:val="404040"/>
      <w:sz w:val="20"/>
    </w:rPr>
  </w:style>
  <w:style w:type="character" w:styleId="a8">
    <w:name w:val="Emphasis"/>
    <w:uiPriority w:val="15"/>
    <w:rPr>
      <w:rFonts w:ascii="Arial" w:eastAsia="Arial"/>
      <w:i/>
      <w:color w:val="000000"/>
      <w:sz w:val="20"/>
    </w:rPr>
  </w:style>
  <w:style w:type="character" w:styleId="a9">
    <w:name w:val="Intense Emphasis"/>
    <w:uiPriority w:val="16"/>
    <w:rPr>
      <w:rFonts w:ascii="Arial" w:eastAsia="Arial"/>
      <w:i/>
      <w:color w:val="5B9BD5"/>
      <w:sz w:val="20"/>
    </w:rPr>
  </w:style>
  <w:style w:type="character" w:styleId="aa">
    <w:name w:val="Strong"/>
    <w:uiPriority w:val="17"/>
    <w:rPr>
      <w:rFonts w:ascii="Arial" w:eastAsia="Arial"/>
      <w:b/>
      <w:color w:val="000000"/>
      <w:sz w:val="20"/>
    </w:rPr>
  </w:style>
  <w:style w:type="paragraph" w:styleId="ab">
    <w:name w:val="Quote"/>
    <w:uiPriority w:val="18"/>
    <w:pPr>
      <w:widowControl w:val="0"/>
      <w:pBdr>
        <w:top w:val="none" w:sz="2" w:space="0" w:color="FFFFFF"/>
        <w:left w:val="none" w:sz="2" w:space="0" w:color="FFFFFF"/>
        <w:bottom w:val="none" w:sz="2" w:space="0" w:color="FFFFFF"/>
        <w:right w:val="none" w:sz="2" w:space="0" w:color="FFFFFF"/>
      </w:pBdr>
      <w:wordWrap w:val="0"/>
      <w:autoSpaceDE w:val="0"/>
      <w:autoSpaceDN w:val="0"/>
      <w:spacing w:before="200" w:line="384" w:lineRule="auto"/>
      <w:ind w:left="864" w:right="864"/>
      <w:jc w:val="center"/>
      <w:textAlignment w:val="baseline"/>
    </w:pPr>
    <w:rPr>
      <w:rFonts w:ascii="Arial" w:eastAsia="Arial"/>
      <w:i/>
      <w:color w:val="404040"/>
    </w:rPr>
  </w:style>
  <w:style w:type="paragraph" w:styleId="ac">
    <w:name w:val="Intense Quote"/>
    <w:uiPriority w:val="19"/>
    <w:pPr>
      <w:widowControl w:val="0"/>
      <w:pBdr>
        <w:top w:val="single" w:sz="2" w:space="10" w:color="5B9BD5"/>
        <w:left w:val="none" w:sz="2" w:space="0" w:color="FFFFFF"/>
        <w:bottom w:val="single" w:sz="2" w:space="10" w:color="5B9BD5"/>
        <w:right w:val="none" w:sz="2" w:space="0" w:color="FFFFFF"/>
      </w:pBdr>
      <w:wordWrap w:val="0"/>
      <w:autoSpaceDE w:val="0"/>
      <w:autoSpaceDN w:val="0"/>
      <w:spacing w:before="360" w:after="360" w:line="384" w:lineRule="auto"/>
      <w:ind w:left="950" w:right="950"/>
      <w:jc w:val="center"/>
      <w:textAlignment w:val="baseline"/>
    </w:pPr>
    <w:rPr>
      <w:rFonts w:ascii="Arial" w:eastAsia="Arial"/>
      <w:i/>
      <w:color w:val="5B9BD5"/>
    </w:rPr>
  </w:style>
  <w:style w:type="character" w:styleId="ad">
    <w:name w:val="Subtle Reference"/>
    <w:uiPriority w:val="20"/>
    <w:rPr>
      <w:rFonts w:ascii="Arial" w:eastAsia="Arial"/>
      <w:color w:val="5A5A5A"/>
      <w:sz w:val="20"/>
    </w:rPr>
  </w:style>
  <w:style w:type="character" w:styleId="ae">
    <w:name w:val="Intense Reference"/>
    <w:uiPriority w:val="21"/>
    <w:rPr>
      <w:rFonts w:ascii="Arial" w:eastAsia="Arial"/>
      <w:b/>
      <w:color w:val="5B9BD5"/>
      <w:sz w:val="20"/>
    </w:rPr>
  </w:style>
  <w:style w:type="character" w:styleId="af">
    <w:name w:val="Book Title"/>
    <w:uiPriority w:val="22"/>
    <w:rPr>
      <w:rFonts w:ascii="Arial" w:eastAsia="Arial"/>
      <w:b/>
      <w:i/>
      <w:color w:val="000000"/>
      <w:sz w:val="20"/>
    </w:rPr>
  </w:style>
  <w:style w:type="paragraph" w:styleId="af0">
    <w:name w:val="List Paragraph"/>
    <w:uiPriority w:val="23"/>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850"/>
      <w:textAlignment w:val="baseline"/>
    </w:pPr>
    <w:rPr>
      <w:rFonts w:ascii="Arial" w:eastAsia="Arial"/>
      <w:color w:val="000000"/>
    </w:rPr>
  </w:style>
  <w:style w:type="paragraph" w:styleId="TOC">
    <w:name w:val="TOC Heading"/>
    <w:uiPriority w:val="24"/>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jc w:val="left"/>
      <w:textAlignment w:val="baseline"/>
    </w:pPr>
    <w:rPr>
      <w:rFonts w:ascii="Arial" w:eastAsia="Arial"/>
      <w:color w:val="2E74B5"/>
      <w:sz w:val="32"/>
    </w:rPr>
  </w:style>
  <w:style w:type="paragraph" w:styleId="10">
    <w:name w:val="toc 1"/>
    <w:uiPriority w:val="25"/>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Arial" w:eastAsia="Arial"/>
      <w:color w:val="000000"/>
    </w:rPr>
  </w:style>
  <w:style w:type="paragraph" w:styleId="20">
    <w:name w:val="toc 2"/>
    <w:uiPriority w:val="26"/>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425"/>
      <w:textAlignment w:val="baseline"/>
    </w:pPr>
    <w:rPr>
      <w:rFonts w:ascii="Arial" w:eastAsia="Arial"/>
      <w:color w:val="000000"/>
    </w:rPr>
  </w:style>
  <w:style w:type="paragraph" w:styleId="30">
    <w:name w:val="toc 3"/>
    <w:uiPriority w:val="27"/>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850"/>
      <w:textAlignment w:val="baseline"/>
    </w:pPr>
    <w:rPr>
      <w:rFonts w:ascii="Arial" w:eastAsia="Arial"/>
      <w:color w:val="000000"/>
    </w:rPr>
  </w:style>
  <w:style w:type="paragraph" w:styleId="40">
    <w:name w:val="toc 4"/>
    <w:uiPriority w:val="28"/>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1275"/>
      <w:textAlignment w:val="baseline"/>
    </w:pPr>
    <w:rPr>
      <w:rFonts w:ascii="Arial" w:eastAsia="Arial"/>
      <w:color w:val="000000"/>
    </w:rPr>
  </w:style>
  <w:style w:type="paragraph" w:styleId="50">
    <w:name w:val="toc 5"/>
    <w:uiPriority w:val="29"/>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1700"/>
      <w:textAlignment w:val="baseline"/>
    </w:pPr>
    <w:rPr>
      <w:rFonts w:ascii="Arial" w:eastAsia="Arial"/>
      <w:color w:val="000000"/>
    </w:rPr>
  </w:style>
  <w:style w:type="paragraph" w:styleId="60">
    <w:name w:val="toc 6"/>
    <w:uiPriority w:val="30"/>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125"/>
      <w:textAlignment w:val="baseline"/>
    </w:pPr>
    <w:rPr>
      <w:rFonts w:ascii="Arial" w:eastAsia="Arial"/>
      <w:color w:val="000000"/>
    </w:rPr>
  </w:style>
  <w:style w:type="paragraph" w:styleId="70">
    <w:name w:val="toc 7"/>
    <w:uiPriority w:val="31"/>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550"/>
      <w:textAlignment w:val="baseline"/>
    </w:pPr>
    <w:rPr>
      <w:rFonts w:ascii="Arial" w:eastAsia="Arial"/>
      <w:color w:val="000000"/>
    </w:rPr>
  </w:style>
  <w:style w:type="paragraph" w:styleId="80">
    <w:name w:val="toc 8"/>
    <w:uiPriority w:val="32"/>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975"/>
      <w:textAlignment w:val="baseline"/>
    </w:pPr>
    <w:rPr>
      <w:rFonts w:ascii="Arial" w:eastAsia="Arial"/>
      <w:color w:val="000000"/>
    </w:rPr>
  </w:style>
  <w:style w:type="paragraph" w:styleId="90">
    <w:name w:val="toc 9"/>
    <w:uiPriority w:val="33"/>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3400"/>
      <w:textAlignment w:val="baseline"/>
    </w:pPr>
    <w:rPr>
      <w:rFonts w:ascii="Arial" w:eastAsia="Arial"/>
      <w:color w:val="000000"/>
    </w:rPr>
  </w:style>
  <w:style w:type="paragraph" w:customStyle="1" w:styleId="MS">
    <w:name w:val="MS바탕글"/>
    <w:uiPriority w:val="34"/>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240" w:lineRule="auto"/>
      <w:textAlignment w:val="baseline"/>
    </w:pPr>
    <w:rPr>
      <w:rFonts w:ascii="맑은 고딕" w:eastAsia="맑은 고딕"/>
      <w:color w:val="000000"/>
    </w:rPr>
  </w:style>
  <w:style w:type="paragraph" w:customStyle="1" w:styleId="MsoFooter0">
    <w:name w:val="MsoFooter"/>
    <w:uiPriority w:val="35"/>
    <w:pPr>
      <w:widowControl w:val="0"/>
      <w:pBdr>
        <w:top w:val="none" w:sz="2" w:space="0" w:color="FFFFFF"/>
        <w:left w:val="none" w:sz="2" w:space="0" w:color="FFFFFF"/>
        <w:bottom w:val="none" w:sz="2" w:space="0" w:color="FFFFFF"/>
        <w:right w:val="none" w:sz="2" w:space="0" w:color="FFFFFF"/>
      </w:pBdr>
      <w:tabs>
        <w:tab w:val="center" w:pos="4252"/>
        <w:tab w:val="right" w:pos="8504"/>
      </w:tabs>
      <w:wordWrap w:val="0"/>
      <w:autoSpaceDE w:val="0"/>
      <w:autoSpaceDN w:val="0"/>
      <w:spacing w:after="0" w:line="240" w:lineRule="auto"/>
      <w:textAlignment w:val="baseline"/>
    </w:pPr>
    <w:rPr>
      <w:rFonts w:ascii="맑은 고딕" w:eastAsia="맑은 고딕"/>
      <w:color w:val="000000"/>
    </w:rPr>
  </w:style>
  <w:style w:type="paragraph" w:customStyle="1" w:styleId="xl79">
    <w:name w:val="xl79"/>
    <w:uiPriority w:val="36"/>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left"/>
      <w:textAlignment w:val="center"/>
    </w:pPr>
    <w:rPr>
      <w:rFonts w:ascii="Trebuchet MS" w:eastAsia="Trebuchet MS"/>
      <w:b/>
      <w:color w:val="000000"/>
      <w:sz w:val="18"/>
    </w:rPr>
  </w:style>
  <w:style w:type="paragraph" w:customStyle="1" w:styleId="xl91">
    <w:name w:val="xl91"/>
    <w:uiPriority w:val="37"/>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b/>
      <w:color w:val="000000"/>
    </w:rPr>
  </w:style>
  <w:style w:type="paragraph" w:customStyle="1" w:styleId="xl92">
    <w:name w:val="xl92"/>
    <w:uiPriority w:val="38"/>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b/>
      <w:color w:val="000000"/>
    </w:rPr>
  </w:style>
  <w:style w:type="paragraph" w:customStyle="1" w:styleId="xl77">
    <w:name w:val="xl77"/>
    <w:uiPriority w:val="39"/>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left"/>
      <w:textAlignment w:val="center"/>
    </w:pPr>
    <w:rPr>
      <w:rFonts w:ascii="맑은 고딕" w:eastAsia="맑은 고딕"/>
      <w:color w:val="000000"/>
      <w:sz w:val="22"/>
    </w:rPr>
  </w:style>
  <w:style w:type="paragraph" w:customStyle="1" w:styleId="xl72">
    <w:name w:val="xl72"/>
    <w:uiPriority w:val="40"/>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b/>
      <w:color w:val="000000"/>
      <w:sz w:val="18"/>
    </w:rPr>
  </w:style>
  <w:style w:type="paragraph" w:customStyle="1" w:styleId="xl71">
    <w:name w:val="xl71"/>
    <w:uiPriority w:val="41"/>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b/>
      <w:color w:val="000000"/>
      <w:sz w:val="18"/>
    </w:rPr>
  </w:style>
  <w:style w:type="paragraph" w:customStyle="1" w:styleId="xl73">
    <w:name w:val="xl73"/>
    <w:uiPriority w:val="42"/>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left"/>
      <w:textAlignment w:val="center"/>
    </w:pPr>
    <w:rPr>
      <w:rFonts w:ascii="Trebuchet MS" w:eastAsia="Trebuchet MS"/>
      <w:b/>
      <w:color w:val="000000"/>
      <w:sz w:val="18"/>
    </w:rPr>
  </w:style>
  <w:style w:type="paragraph" w:customStyle="1" w:styleId="xl81">
    <w:name w:val="xl81"/>
    <w:uiPriority w:val="43"/>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color w:val="000000"/>
      <w:sz w:val="18"/>
    </w:rPr>
  </w:style>
  <w:style w:type="paragraph" w:customStyle="1" w:styleId="xl82">
    <w:name w:val="xl82"/>
    <w:uiPriority w:val="44"/>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color w:val="000000"/>
      <w:sz w:val="18"/>
    </w:rPr>
  </w:style>
  <w:style w:type="paragraph" w:customStyle="1" w:styleId="xl83">
    <w:name w:val="xl83"/>
    <w:uiPriority w:val="4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4">
    <w:name w:val="xl84"/>
    <w:uiPriority w:val="4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8">
    <w:name w:val="xl88"/>
    <w:uiPriority w:val="4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74">
    <w:name w:val="xl74"/>
    <w:uiPriority w:val="4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Trebuchet MS" w:eastAsia="Trebuchet MS"/>
      <w:b/>
      <w:color w:val="000000"/>
      <w:sz w:val="18"/>
    </w:rPr>
  </w:style>
  <w:style w:type="paragraph" w:customStyle="1" w:styleId="xl85">
    <w:name w:val="xl85"/>
    <w:uiPriority w:val="4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0">
    <w:name w:val="xl80"/>
    <w:uiPriority w:val="5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9">
    <w:name w:val="xl89"/>
    <w:uiPriority w:val="5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75">
    <w:name w:val="xl75"/>
    <w:uiPriority w:val="5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Trebuchet MS" w:eastAsia="Trebuchet MS"/>
      <w:b/>
      <w:color w:val="000000"/>
      <w:sz w:val="18"/>
    </w:rPr>
  </w:style>
  <w:style w:type="paragraph" w:customStyle="1" w:styleId="xl86">
    <w:name w:val="xl86"/>
    <w:uiPriority w:val="5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7">
    <w:name w:val="xl87"/>
    <w:uiPriority w:val="5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90">
    <w:name w:val="xl90"/>
    <w:uiPriority w:val="5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76">
    <w:name w:val="xl76"/>
    <w:uiPriority w:val="5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Trebuchet MS" w:eastAsia="Trebuchet MS"/>
      <w:b/>
      <w:color w:val="000000"/>
      <w:sz w:val="18"/>
    </w:rPr>
  </w:style>
  <w:style w:type="paragraph" w:styleId="af1">
    <w:name w:val="header"/>
    <w:basedOn w:val="a"/>
    <w:link w:val="Char"/>
    <w:uiPriority w:val="99"/>
    <w:unhideWhenUsed/>
    <w:rsid w:val="004D626D"/>
    <w:pPr>
      <w:tabs>
        <w:tab w:val="center" w:pos="4513"/>
        <w:tab w:val="right" w:pos="9026"/>
      </w:tabs>
      <w:snapToGrid w:val="0"/>
    </w:pPr>
  </w:style>
  <w:style w:type="character" w:customStyle="1" w:styleId="Char">
    <w:name w:val="머리글 Char"/>
    <w:basedOn w:val="a0"/>
    <w:link w:val="af1"/>
    <w:uiPriority w:val="99"/>
    <w:rsid w:val="004D626D"/>
  </w:style>
  <w:style w:type="paragraph" w:styleId="af2">
    <w:name w:val="footer"/>
    <w:basedOn w:val="a"/>
    <w:link w:val="Char0"/>
    <w:uiPriority w:val="99"/>
    <w:unhideWhenUsed/>
    <w:rsid w:val="004D626D"/>
    <w:pPr>
      <w:tabs>
        <w:tab w:val="center" w:pos="4513"/>
        <w:tab w:val="right" w:pos="9026"/>
      </w:tabs>
      <w:snapToGrid w:val="0"/>
    </w:pPr>
  </w:style>
  <w:style w:type="character" w:customStyle="1" w:styleId="Char0">
    <w:name w:val="바닥글 Char"/>
    <w:basedOn w:val="a0"/>
    <w:link w:val="af2"/>
    <w:uiPriority w:val="99"/>
    <w:rsid w:val="004D626D"/>
  </w:style>
  <w:style w:type="table" w:styleId="af3">
    <w:name w:val="Grid Table Light"/>
    <w:basedOn w:val="a1"/>
    <w:uiPriority w:val="40"/>
    <w:rsid w:val="004D62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Normal (Web)"/>
    <w:basedOn w:val="a"/>
    <w:uiPriority w:val="99"/>
    <w:semiHidden/>
    <w:unhideWhenUsed/>
    <w:rsid w:val="00C33B07"/>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58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wonyg@consumerinsight.k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8A019-043C-4DED-8BA2-C2496FE1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3</Pages>
  <Words>896</Words>
  <Characters>5113</Characters>
  <Application>Microsoft Office Word</Application>
  <DocSecurity>0</DocSecurity>
  <Lines>42</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kwonyg</dc:creator>
  <cp:lastModifiedBy>조혜원</cp:lastModifiedBy>
  <cp:revision>40</cp:revision>
  <dcterms:created xsi:type="dcterms:W3CDTF">2020-11-25T00:36:00Z</dcterms:created>
  <dcterms:modified xsi:type="dcterms:W3CDTF">2020-11-27T03:51:00Z</dcterms:modified>
</cp:coreProperties>
</file>